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965" w:rsidRDefault="00C64965">
      <w:pPr>
        <w:ind w:left="284"/>
        <w:rPr>
          <w:rFonts w:eastAsia="Calibri"/>
          <w:sz w:val="22"/>
          <w:szCs w:val="22"/>
        </w:rPr>
      </w:pPr>
    </w:p>
    <w:tbl>
      <w:tblPr>
        <w:tblW w:w="1321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817"/>
        <w:gridCol w:w="1544"/>
        <w:gridCol w:w="830"/>
        <w:gridCol w:w="602"/>
        <w:gridCol w:w="1841"/>
        <w:gridCol w:w="283"/>
        <w:gridCol w:w="550"/>
        <w:gridCol w:w="16"/>
        <w:gridCol w:w="1137"/>
        <w:gridCol w:w="296"/>
        <w:gridCol w:w="850"/>
        <w:gridCol w:w="709"/>
        <w:gridCol w:w="1418"/>
        <w:gridCol w:w="141"/>
        <w:gridCol w:w="1446"/>
      </w:tblGrid>
      <w:tr w:rsidR="00C64965">
        <w:tc>
          <w:tcPr>
            <w:tcW w:w="1549" w:type="dxa"/>
            <w:gridSpan w:val="2"/>
            <w:shd w:val="clear" w:color="auto" w:fill="DAEEF3"/>
            <w:vAlign w:val="center"/>
          </w:tcPr>
          <w:p w:rsidR="00C64965" w:rsidRDefault="00E26B80">
            <w:pPr>
              <w:jc w:val="center"/>
              <w:rPr>
                <w:rFonts w:eastAsia="Calibri"/>
                <w:b/>
                <w:sz w:val="22"/>
                <w:szCs w:val="22"/>
              </w:rPr>
            </w:pPr>
            <w:r>
              <w:rPr>
                <w:rFonts w:ascii="Candara" w:hAnsi="Candara" w:cs="Arial"/>
                <w:noProof/>
                <w:sz w:val="22"/>
                <w:szCs w:val="22"/>
              </w:rPr>
              <w:drawing>
                <wp:inline distT="0" distB="0" distL="0" distR="0">
                  <wp:extent cx="514985" cy="558800"/>
                  <wp:effectExtent l="0" t="0" r="0" b="0"/>
                  <wp:docPr id="1120259678" name="Picture 1120259678" descr="Description: D:\1. Badan Penjaminan Mutu UBM Gorontalo\LOGO UBMG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59678" name="Picture 1120259678" descr="Description: D:\1. Badan Penjaminan Mutu UBM Gorontalo\LOGO UBMG transpara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flipH="1">
                            <a:off x="0" y="0"/>
                            <a:ext cx="520744" cy="564970"/>
                          </a:xfrm>
                          <a:prstGeom prst="rect">
                            <a:avLst/>
                          </a:prstGeom>
                          <a:noFill/>
                          <a:ln>
                            <a:noFill/>
                          </a:ln>
                        </pic:spPr>
                      </pic:pic>
                    </a:graphicData>
                  </a:graphic>
                </wp:inline>
              </w:drawing>
            </w:r>
          </w:p>
        </w:tc>
        <w:tc>
          <w:tcPr>
            <w:tcW w:w="10076" w:type="dxa"/>
            <w:gridSpan w:val="12"/>
            <w:shd w:val="clear" w:color="auto" w:fill="DAEEF3"/>
          </w:tcPr>
          <w:p w:rsidR="00C64965" w:rsidRDefault="00E26B80">
            <w:pPr>
              <w:jc w:val="center"/>
              <w:rPr>
                <w:rFonts w:ascii="Candara" w:hAnsi="Candara"/>
                <w:b/>
                <w:sz w:val="22"/>
                <w:szCs w:val="22"/>
              </w:rPr>
            </w:pPr>
            <w:r>
              <w:rPr>
                <w:rFonts w:ascii="Candara" w:hAnsi="Candara"/>
                <w:b/>
                <w:sz w:val="22"/>
                <w:szCs w:val="22"/>
              </w:rPr>
              <w:t>UNIVERSITAS BINA MANDIRI GORONTALO</w:t>
            </w:r>
          </w:p>
          <w:p w:rsidR="00C64965" w:rsidRDefault="00E26B80">
            <w:pPr>
              <w:jc w:val="center"/>
              <w:rPr>
                <w:rFonts w:ascii="Candara" w:hAnsi="Candara"/>
                <w:b/>
                <w:sz w:val="22"/>
                <w:szCs w:val="22"/>
              </w:rPr>
            </w:pPr>
            <w:r>
              <w:rPr>
                <w:rFonts w:ascii="Candara" w:hAnsi="Candara"/>
                <w:b/>
                <w:sz w:val="22"/>
                <w:szCs w:val="22"/>
              </w:rPr>
              <w:t xml:space="preserve">FAKULTAS SAINS TEHNOLOGI DAN ILMU KESEHATAN </w:t>
            </w:r>
          </w:p>
          <w:p w:rsidR="00C64965" w:rsidRDefault="00E26B80">
            <w:pPr>
              <w:jc w:val="center"/>
              <w:rPr>
                <w:rFonts w:eastAsia="Cambria"/>
                <w:b/>
                <w:sz w:val="22"/>
                <w:szCs w:val="22"/>
              </w:rPr>
            </w:pPr>
            <w:r>
              <w:rPr>
                <w:rFonts w:ascii="Candara" w:hAnsi="Candara"/>
                <w:b/>
                <w:sz w:val="22"/>
                <w:szCs w:val="22"/>
              </w:rPr>
              <w:t>PROGRAM STUDI S1 KESELAMATAN DAN KESEHATAN KERJA</w:t>
            </w:r>
          </w:p>
        </w:tc>
        <w:tc>
          <w:tcPr>
            <w:tcW w:w="1587" w:type="dxa"/>
            <w:gridSpan w:val="2"/>
            <w:shd w:val="clear" w:color="auto" w:fill="DAEEF3"/>
          </w:tcPr>
          <w:p w:rsidR="00C64965" w:rsidRDefault="00E26B80">
            <w:pPr>
              <w:jc w:val="center"/>
              <w:rPr>
                <w:rFonts w:eastAsia="Cambria"/>
                <w:b/>
                <w:sz w:val="22"/>
                <w:szCs w:val="22"/>
              </w:rPr>
            </w:pPr>
            <w:r>
              <w:rPr>
                <w:rFonts w:eastAsia="Cambria"/>
                <w:b/>
                <w:sz w:val="22"/>
                <w:szCs w:val="22"/>
              </w:rPr>
              <w:t>Kode Dokumen</w:t>
            </w:r>
          </w:p>
        </w:tc>
      </w:tr>
      <w:tr w:rsidR="00C64965">
        <w:tc>
          <w:tcPr>
            <w:tcW w:w="13212" w:type="dxa"/>
            <w:gridSpan w:val="16"/>
            <w:shd w:val="clear" w:color="auto" w:fill="DAEEF3"/>
          </w:tcPr>
          <w:p w:rsidR="00C64965" w:rsidRDefault="00E26B80">
            <w:pPr>
              <w:jc w:val="center"/>
              <w:rPr>
                <w:rFonts w:eastAsia="Cambria"/>
                <w:b/>
                <w:sz w:val="22"/>
                <w:szCs w:val="22"/>
              </w:rPr>
            </w:pPr>
            <w:r>
              <w:rPr>
                <w:rFonts w:eastAsia="Cambria"/>
                <w:b/>
                <w:sz w:val="22"/>
                <w:szCs w:val="22"/>
              </w:rPr>
              <w:t>RENCANA PEMBELAJARAN SEMESTER</w:t>
            </w:r>
          </w:p>
        </w:tc>
      </w:tr>
      <w:tr w:rsidR="00C64965">
        <w:tc>
          <w:tcPr>
            <w:tcW w:w="3923" w:type="dxa"/>
            <w:gridSpan w:val="4"/>
            <w:shd w:val="clear" w:color="auto" w:fill="E7E6E6"/>
          </w:tcPr>
          <w:p w:rsidR="00C64965" w:rsidRDefault="00E26B80">
            <w:pPr>
              <w:rPr>
                <w:rFonts w:eastAsia="Calibri"/>
                <w:b/>
                <w:sz w:val="22"/>
                <w:szCs w:val="22"/>
              </w:rPr>
            </w:pPr>
            <w:r>
              <w:rPr>
                <w:rFonts w:eastAsia="Calibri"/>
                <w:b/>
                <w:sz w:val="22"/>
                <w:szCs w:val="22"/>
              </w:rPr>
              <w:t>MATA KULIAH (MK)</w:t>
            </w:r>
          </w:p>
        </w:tc>
        <w:tc>
          <w:tcPr>
            <w:tcW w:w="2443" w:type="dxa"/>
            <w:gridSpan w:val="2"/>
            <w:shd w:val="clear" w:color="auto" w:fill="E7E6E6"/>
          </w:tcPr>
          <w:p w:rsidR="00C64965" w:rsidRDefault="00E26B80">
            <w:pPr>
              <w:rPr>
                <w:rFonts w:eastAsia="Calibri"/>
                <w:b/>
                <w:sz w:val="22"/>
                <w:szCs w:val="22"/>
              </w:rPr>
            </w:pPr>
            <w:r>
              <w:rPr>
                <w:rFonts w:eastAsia="Calibri"/>
                <w:b/>
                <w:sz w:val="22"/>
                <w:szCs w:val="22"/>
              </w:rPr>
              <w:t>KODE</w:t>
            </w:r>
          </w:p>
        </w:tc>
        <w:tc>
          <w:tcPr>
            <w:tcW w:w="2282" w:type="dxa"/>
            <w:gridSpan w:val="5"/>
            <w:shd w:val="clear" w:color="auto" w:fill="E7E6E6"/>
          </w:tcPr>
          <w:p w:rsidR="00C64965" w:rsidRDefault="00E26B80">
            <w:pPr>
              <w:rPr>
                <w:rFonts w:eastAsia="Calibri"/>
                <w:b/>
                <w:sz w:val="22"/>
                <w:szCs w:val="22"/>
              </w:rPr>
            </w:pPr>
            <w:r>
              <w:rPr>
                <w:rFonts w:eastAsia="Calibri"/>
                <w:b/>
                <w:sz w:val="22"/>
                <w:szCs w:val="22"/>
              </w:rPr>
              <w:t>Rumpun MK</w:t>
            </w:r>
          </w:p>
        </w:tc>
        <w:tc>
          <w:tcPr>
            <w:tcW w:w="1559" w:type="dxa"/>
            <w:gridSpan w:val="2"/>
            <w:shd w:val="clear" w:color="auto" w:fill="E7E6E6"/>
          </w:tcPr>
          <w:p w:rsidR="00C64965" w:rsidRDefault="00E26B80">
            <w:pPr>
              <w:rPr>
                <w:rFonts w:eastAsia="Calibri"/>
                <w:b/>
                <w:sz w:val="22"/>
                <w:szCs w:val="22"/>
              </w:rPr>
            </w:pPr>
            <w:r>
              <w:rPr>
                <w:rFonts w:eastAsia="Calibri"/>
                <w:b/>
                <w:sz w:val="22"/>
                <w:szCs w:val="22"/>
              </w:rPr>
              <w:t>BOBOT (sks)</w:t>
            </w:r>
          </w:p>
        </w:tc>
        <w:tc>
          <w:tcPr>
            <w:tcW w:w="1418" w:type="dxa"/>
            <w:shd w:val="clear" w:color="auto" w:fill="E7E6E6"/>
          </w:tcPr>
          <w:p w:rsidR="00C64965" w:rsidRDefault="00E26B80">
            <w:pPr>
              <w:rPr>
                <w:rFonts w:eastAsia="Calibri"/>
                <w:b/>
                <w:sz w:val="22"/>
                <w:szCs w:val="22"/>
              </w:rPr>
            </w:pPr>
            <w:r>
              <w:rPr>
                <w:rFonts w:eastAsia="Calibri"/>
                <w:b/>
                <w:sz w:val="22"/>
                <w:szCs w:val="22"/>
              </w:rPr>
              <w:t>SEMESTER</w:t>
            </w:r>
          </w:p>
        </w:tc>
        <w:tc>
          <w:tcPr>
            <w:tcW w:w="1587" w:type="dxa"/>
            <w:gridSpan w:val="2"/>
            <w:shd w:val="clear" w:color="auto" w:fill="E7E6E6"/>
          </w:tcPr>
          <w:p w:rsidR="00C64965" w:rsidRDefault="00E26B80">
            <w:pPr>
              <w:rPr>
                <w:rFonts w:eastAsia="Calibri"/>
                <w:b/>
                <w:sz w:val="22"/>
                <w:szCs w:val="22"/>
              </w:rPr>
            </w:pPr>
            <w:r>
              <w:rPr>
                <w:rFonts w:eastAsia="Calibri"/>
                <w:b/>
                <w:sz w:val="22"/>
                <w:szCs w:val="22"/>
              </w:rPr>
              <w:t>Tgl Penyusunan</w:t>
            </w:r>
          </w:p>
        </w:tc>
      </w:tr>
      <w:tr w:rsidR="00C64965">
        <w:tc>
          <w:tcPr>
            <w:tcW w:w="3923" w:type="dxa"/>
            <w:gridSpan w:val="4"/>
          </w:tcPr>
          <w:p w:rsidR="00C64965" w:rsidRDefault="00E26B80">
            <w:pPr>
              <w:rPr>
                <w:rFonts w:eastAsia="Calibri"/>
                <w:b/>
                <w:sz w:val="22"/>
                <w:szCs w:val="22"/>
              </w:rPr>
            </w:pPr>
            <w:r>
              <w:rPr>
                <w:rFonts w:eastAsia="Calibri"/>
                <w:b/>
                <w:sz w:val="22"/>
                <w:szCs w:val="22"/>
              </w:rPr>
              <w:t xml:space="preserve">EPIDEMIOLOGI </w:t>
            </w:r>
          </w:p>
        </w:tc>
        <w:tc>
          <w:tcPr>
            <w:tcW w:w="2443" w:type="dxa"/>
            <w:gridSpan w:val="2"/>
          </w:tcPr>
          <w:p w:rsidR="00C64965" w:rsidRDefault="00C64965">
            <w:pPr>
              <w:rPr>
                <w:rFonts w:eastAsia="Calibri"/>
                <w:sz w:val="22"/>
                <w:szCs w:val="22"/>
              </w:rPr>
            </w:pPr>
          </w:p>
        </w:tc>
        <w:tc>
          <w:tcPr>
            <w:tcW w:w="2282" w:type="dxa"/>
            <w:gridSpan w:val="5"/>
          </w:tcPr>
          <w:p w:rsidR="00C64965" w:rsidRDefault="00C64965">
            <w:pPr>
              <w:rPr>
                <w:rFonts w:eastAsia="Calibri"/>
                <w:sz w:val="22"/>
                <w:szCs w:val="22"/>
              </w:rPr>
            </w:pPr>
          </w:p>
        </w:tc>
        <w:tc>
          <w:tcPr>
            <w:tcW w:w="850" w:type="dxa"/>
          </w:tcPr>
          <w:p w:rsidR="00C64965" w:rsidRDefault="00E26B80">
            <w:pPr>
              <w:jc w:val="center"/>
              <w:rPr>
                <w:rFonts w:eastAsia="Calibri"/>
                <w:b/>
                <w:sz w:val="22"/>
                <w:szCs w:val="22"/>
              </w:rPr>
            </w:pPr>
            <w:r>
              <w:rPr>
                <w:rFonts w:eastAsia="Calibri"/>
                <w:b/>
                <w:sz w:val="22"/>
                <w:szCs w:val="22"/>
              </w:rPr>
              <w:t>T=3</w:t>
            </w:r>
          </w:p>
        </w:tc>
        <w:tc>
          <w:tcPr>
            <w:tcW w:w="709" w:type="dxa"/>
          </w:tcPr>
          <w:p w:rsidR="00C64965" w:rsidRDefault="00E26B80">
            <w:pPr>
              <w:jc w:val="center"/>
              <w:rPr>
                <w:rFonts w:eastAsia="Calibri"/>
                <w:b/>
                <w:sz w:val="22"/>
                <w:szCs w:val="22"/>
              </w:rPr>
            </w:pPr>
            <w:r>
              <w:rPr>
                <w:rFonts w:eastAsia="Calibri"/>
                <w:b/>
                <w:sz w:val="22"/>
                <w:szCs w:val="22"/>
              </w:rPr>
              <w:t>P</w:t>
            </w:r>
          </w:p>
        </w:tc>
        <w:tc>
          <w:tcPr>
            <w:tcW w:w="1418" w:type="dxa"/>
          </w:tcPr>
          <w:p w:rsidR="00C64965" w:rsidRDefault="00E26B80">
            <w:pPr>
              <w:jc w:val="center"/>
              <w:rPr>
                <w:rFonts w:eastAsia="Calibri"/>
                <w:sz w:val="22"/>
                <w:szCs w:val="22"/>
              </w:rPr>
            </w:pPr>
            <w:r>
              <w:rPr>
                <w:rFonts w:eastAsia="Calibri"/>
                <w:sz w:val="22"/>
                <w:szCs w:val="22"/>
              </w:rPr>
              <w:t>1</w:t>
            </w:r>
          </w:p>
        </w:tc>
        <w:tc>
          <w:tcPr>
            <w:tcW w:w="1587" w:type="dxa"/>
            <w:gridSpan w:val="2"/>
          </w:tcPr>
          <w:p w:rsidR="00C64965" w:rsidRDefault="00E26B80">
            <w:pPr>
              <w:rPr>
                <w:rFonts w:eastAsia="Calibri"/>
                <w:sz w:val="22"/>
                <w:szCs w:val="22"/>
              </w:rPr>
            </w:pPr>
            <w:r>
              <w:rPr>
                <w:rFonts w:eastAsia="Calibri"/>
                <w:sz w:val="22"/>
                <w:szCs w:val="22"/>
              </w:rPr>
              <w:t>05/11/2025</w:t>
            </w:r>
          </w:p>
        </w:tc>
      </w:tr>
      <w:tr w:rsidR="00C64965">
        <w:tc>
          <w:tcPr>
            <w:tcW w:w="3923" w:type="dxa"/>
            <w:gridSpan w:val="4"/>
            <w:vMerge w:val="restart"/>
          </w:tcPr>
          <w:p w:rsidR="00C64965" w:rsidRDefault="00E26B80">
            <w:pPr>
              <w:rPr>
                <w:rFonts w:eastAsia="Calibri"/>
                <w:b/>
                <w:sz w:val="22"/>
                <w:szCs w:val="22"/>
              </w:rPr>
            </w:pPr>
            <w:r>
              <w:rPr>
                <w:rFonts w:eastAsia="Calibri"/>
                <w:b/>
                <w:sz w:val="22"/>
                <w:szCs w:val="22"/>
              </w:rPr>
              <w:t>OTORISASI</w:t>
            </w:r>
          </w:p>
        </w:tc>
        <w:tc>
          <w:tcPr>
            <w:tcW w:w="3292" w:type="dxa"/>
            <w:gridSpan w:val="5"/>
            <w:shd w:val="clear" w:color="auto" w:fill="E7E6E6"/>
          </w:tcPr>
          <w:p w:rsidR="00C64965" w:rsidRDefault="00E26B80">
            <w:pPr>
              <w:rPr>
                <w:rFonts w:eastAsia="Calibri"/>
                <w:b/>
                <w:sz w:val="22"/>
                <w:szCs w:val="22"/>
              </w:rPr>
            </w:pPr>
            <w:r>
              <w:rPr>
                <w:rFonts w:eastAsia="Calibri"/>
                <w:b/>
                <w:sz w:val="22"/>
                <w:szCs w:val="22"/>
              </w:rPr>
              <w:t>Pengembang RPS</w:t>
            </w:r>
          </w:p>
        </w:tc>
        <w:tc>
          <w:tcPr>
            <w:tcW w:w="2992" w:type="dxa"/>
            <w:gridSpan w:val="4"/>
            <w:shd w:val="clear" w:color="auto" w:fill="E7E6E6"/>
          </w:tcPr>
          <w:p w:rsidR="00C64965" w:rsidRDefault="00E26B80">
            <w:pPr>
              <w:rPr>
                <w:rFonts w:eastAsia="Calibri"/>
                <w:b/>
                <w:sz w:val="22"/>
                <w:szCs w:val="22"/>
              </w:rPr>
            </w:pPr>
            <w:r>
              <w:rPr>
                <w:rFonts w:eastAsia="Calibri"/>
                <w:b/>
                <w:sz w:val="22"/>
                <w:szCs w:val="22"/>
              </w:rPr>
              <w:t>Koordinator RMK</w:t>
            </w:r>
          </w:p>
        </w:tc>
        <w:tc>
          <w:tcPr>
            <w:tcW w:w="3005" w:type="dxa"/>
            <w:gridSpan w:val="3"/>
            <w:shd w:val="clear" w:color="auto" w:fill="E7E6E6"/>
          </w:tcPr>
          <w:p w:rsidR="00C64965" w:rsidRDefault="00E26B80">
            <w:pPr>
              <w:rPr>
                <w:rFonts w:eastAsia="Calibri"/>
                <w:b/>
                <w:sz w:val="22"/>
                <w:szCs w:val="22"/>
              </w:rPr>
            </w:pPr>
            <w:r>
              <w:rPr>
                <w:rFonts w:eastAsia="Calibri"/>
                <w:b/>
                <w:sz w:val="22"/>
                <w:szCs w:val="22"/>
              </w:rPr>
              <w:t>Ketua PRODI</w:t>
            </w:r>
          </w:p>
        </w:tc>
      </w:tr>
      <w:tr w:rsidR="00C64965">
        <w:trPr>
          <w:trHeight w:val="509"/>
        </w:trPr>
        <w:tc>
          <w:tcPr>
            <w:tcW w:w="3923" w:type="dxa"/>
            <w:gridSpan w:val="4"/>
            <w:vMerge/>
          </w:tcPr>
          <w:p w:rsidR="00C64965" w:rsidRDefault="00C64965">
            <w:pPr>
              <w:widowControl w:val="0"/>
              <w:spacing w:line="276" w:lineRule="auto"/>
              <w:rPr>
                <w:rFonts w:eastAsia="Calibri"/>
                <w:b/>
                <w:sz w:val="22"/>
                <w:szCs w:val="22"/>
              </w:rPr>
            </w:pPr>
          </w:p>
        </w:tc>
        <w:tc>
          <w:tcPr>
            <w:tcW w:w="3292" w:type="dxa"/>
            <w:gridSpan w:val="5"/>
            <w:tcBorders>
              <w:bottom w:val="single" w:sz="4" w:space="0" w:color="000000"/>
            </w:tcBorders>
          </w:tcPr>
          <w:p w:rsidR="00C64965" w:rsidRDefault="00C64965">
            <w:pPr>
              <w:jc w:val="center"/>
              <w:rPr>
                <w:rFonts w:eastAsia="Calibri"/>
                <w:b/>
                <w:bCs/>
                <w:sz w:val="22"/>
                <w:szCs w:val="22"/>
              </w:rPr>
            </w:pPr>
          </w:p>
          <w:p w:rsidR="00C64965" w:rsidRDefault="00C64965">
            <w:pPr>
              <w:jc w:val="center"/>
              <w:rPr>
                <w:rFonts w:eastAsia="Calibri"/>
                <w:b/>
                <w:bCs/>
                <w:sz w:val="22"/>
                <w:szCs w:val="22"/>
              </w:rPr>
            </w:pPr>
          </w:p>
          <w:p w:rsidR="00C64965" w:rsidRDefault="00E26B80">
            <w:pPr>
              <w:jc w:val="center"/>
              <w:rPr>
                <w:rFonts w:eastAsia="Calibri"/>
                <w:b/>
                <w:bCs/>
                <w:sz w:val="22"/>
                <w:szCs w:val="22"/>
              </w:rPr>
            </w:pPr>
            <w:r>
              <w:rPr>
                <w:noProof/>
              </w:rPr>
              <w:drawing>
                <wp:anchor distT="0" distB="0" distL="0" distR="0" simplePos="0" relativeHeight="251660288" behindDoc="1" locked="0" layoutInCell="1" allowOverlap="1">
                  <wp:simplePos x="0" y="0"/>
                  <wp:positionH relativeFrom="column">
                    <wp:posOffset>176530</wp:posOffset>
                  </wp:positionH>
                  <wp:positionV relativeFrom="paragraph">
                    <wp:posOffset>0</wp:posOffset>
                  </wp:positionV>
                  <wp:extent cx="1586865" cy="335915"/>
                  <wp:effectExtent l="0" t="0" r="1333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625744" cy="344571"/>
                          </a:xfrm>
                          <a:prstGeom prst="rect">
                            <a:avLst/>
                          </a:prstGeom>
                        </pic:spPr>
                      </pic:pic>
                    </a:graphicData>
                  </a:graphic>
                </wp:anchor>
              </w:drawing>
            </w:r>
          </w:p>
          <w:p w:rsidR="00C64965" w:rsidRDefault="00E26B80">
            <w:pPr>
              <w:jc w:val="center"/>
              <w:rPr>
                <w:rFonts w:eastAsia="Calibri"/>
                <w:b/>
                <w:bCs/>
                <w:sz w:val="22"/>
                <w:szCs w:val="22"/>
              </w:rPr>
            </w:pPr>
            <w:r>
              <w:rPr>
                <w:rFonts w:eastAsia="Calibri"/>
                <w:b/>
                <w:sz w:val="22"/>
                <w:szCs w:val="22"/>
              </w:rPr>
              <w:t xml:space="preserve"> </w:t>
            </w:r>
          </w:p>
          <w:p w:rsidR="00C64965" w:rsidRDefault="00E26B80">
            <w:pPr>
              <w:jc w:val="center"/>
              <w:rPr>
                <w:rFonts w:eastAsia="Calibri"/>
                <w:b/>
                <w:bCs/>
                <w:sz w:val="22"/>
                <w:szCs w:val="22"/>
                <w:lang w:val="zh-CN"/>
              </w:rPr>
            </w:pPr>
            <w:r>
              <w:rPr>
                <w:rFonts w:eastAsia="Calibri"/>
                <w:b/>
                <w:bCs/>
                <w:sz w:val="22"/>
                <w:szCs w:val="22"/>
                <w:lang w:val="zh-CN"/>
              </w:rPr>
              <w:t>Erfan AR. Lainjong, S.KM., M.Epid</w:t>
            </w:r>
          </w:p>
          <w:p w:rsidR="00C64965" w:rsidRDefault="00C64965">
            <w:pPr>
              <w:jc w:val="center"/>
              <w:rPr>
                <w:rFonts w:eastAsia="Calibri"/>
                <w:b/>
                <w:bCs/>
                <w:sz w:val="22"/>
                <w:szCs w:val="22"/>
              </w:rPr>
            </w:pPr>
          </w:p>
        </w:tc>
        <w:tc>
          <w:tcPr>
            <w:tcW w:w="2992" w:type="dxa"/>
            <w:gridSpan w:val="4"/>
            <w:tcBorders>
              <w:bottom w:val="single" w:sz="4" w:space="0" w:color="000000"/>
            </w:tcBorders>
          </w:tcPr>
          <w:p w:rsidR="00C64965" w:rsidRDefault="00C64965">
            <w:pPr>
              <w:jc w:val="center"/>
              <w:rPr>
                <w:rFonts w:eastAsia="Calibri"/>
                <w:b/>
                <w:sz w:val="22"/>
                <w:szCs w:val="22"/>
              </w:rPr>
            </w:pPr>
          </w:p>
          <w:p w:rsidR="00C64965" w:rsidRDefault="00C64965">
            <w:pPr>
              <w:jc w:val="center"/>
              <w:rPr>
                <w:sz w:val="22"/>
                <w:szCs w:val="22"/>
              </w:rPr>
            </w:pPr>
          </w:p>
          <w:p w:rsidR="00C64965" w:rsidRDefault="00E26B80">
            <w:pPr>
              <w:jc w:val="center"/>
              <w:rPr>
                <w:rFonts w:eastAsia="Calibri"/>
                <w:b/>
                <w:sz w:val="22"/>
                <w:szCs w:val="22"/>
              </w:rPr>
            </w:pPr>
            <w:r>
              <w:rPr>
                <w:sz w:val="22"/>
                <w:szCs w:val="22"/>
              </w:rPr>
              <w:t xml:space="preserve"> </w:t>
            </w:r>
            <w:r>
              <w:rPr>
                <w:noProof/>
              </w:rPr>
              <w:drawing>
                <wp:inline distT="0" distB="0" distL="0" distR="0">
                  <wp:extent cx="1586865" cy="335915"/>
                  <wp:effectExtent l="0" t="0" r="0" b="698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625744" cy="344571"/>
                          </a:xfrm>
                          <a:prstGeom prst="rect">
                            <a:avLst/>
                          </a:prstGeom>
                        </pic:spPr>
                      </pic:pic>
                    </a:graphicData>
                  </a:graphic>
                </wp:inline>
              </w:drawing>
            </w:r>
          </w:p>
          <w:p w:rsidR="00C64965" w:rsidRDefault="00E26B80">
            <w:pPr>
              <w:jc w:val="center"/>
              <w:rPr>
                <w:rFonts w:eastAsia="Calibri"/>
                <w:b/>
                <w:bCs/>
                <w:sz w:val="22"/>
                <w:szCs w:val="22"/>
                <w:lang w:val="zh-CN"/>
              </w:rPr>
            </w:pPr>
            <w:r>
              <w:rPr>
                <w:rFonts w:eastAsia="Calibri"/>
                <w:b/>
                <w:bCs/>
                <w:sz w:val="22"/>
                <w:szCs w:val="22"/>
                <w:lang w:val="zh-CN"/>
              </w:rPr>
              <w:t>Erfan AR. Lainjong, S.KM., M.Epid</w:t>
            </w:r>
          </w:p>
          <w:p w:rsidR="00C64965" w:rsidRDefault="00C64965">
            <w:pPr>
              <w:jc w:val="both"/>
              <w:rPr>
                <w:rFonts w:eastAsia="Calibri"/>
                <w:b/>
                <w:bCs/>
                <w:sz w:val="22"/>
                <w:szCs w:val="22"/>
              </w:rPr>
            </w:pPr>
          </w:p>
        </w:tc>
        <w:tc>
          <w:tcPr>
            <w:tcW w:w="3005" w:type="dxa"/>
            <w:gridSpan w:val="3"/>
            <w:tcBorders>
              <w:bottom w:val="single" w:sz="4" w:space="0" w:color="000000"/>
            </w:tcBorders>
          </w:tcPr>
          <w:p w:rsidR="00C64965" w:rsidRDefault="00E26B80">
            <w:pPr>
              <w:jc w:val="center"/>
              <w:rPr>
                <w:rFonts w:eastAsia="Calibri"/>
                <w:b/>
                <w:sz w:val="22"/>
                <w:szCs w:val="22"/>
              </w:rPr>
            </w:pPr>
            <w:r>
              <w:rPr>
                <w:noProof/>
                <w:sz w:val="22"/>
                <w:szCs w:val="22"/>
              </w:rPr>
              <w:drawing>
                <wp:anchor distT="0" distB="0" distL="114300" distR="114300" simplePos="0" relativeHeight="251659264" behindDoc="0" locked="0" layoutInCell="1" allowOverlap="1">
                  <wp:simplePos x="0" y="0"/>
                  <wp:positionH relativeFrom="column">
                    <wp:posOffset>186055</wp:posOffset>
                  </wp:positionH>
                  <wp:positionV relativeFrom="paragraph">
                    <wp:posOffset>239395</wp:posOffset>
                  </wp:positionV>
                  <wp:extent cx="1085850" cy="361950"/>
                  <wp:effectExtent l="0" t="0" r="0" b="0"/>
                  <wp:wrapTopAndBottom/>
                  <wp:docPr id="1689721862" name="Picture 168972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21862" name="Picture 1689721862"/>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1085850" cy="361950"/>
                          </a:xfrm>
                          <a:prstGeom prst="rect">
                            <a:avLst/>
                          </a:prstGeom>
                          <a:noFill/>
                        </pic:spPr>
                      </pic:pic>
                    </a:graphicData>
                  </a:graphic>
                </wp:anchor>
              </w:drawing>
            </w:r>
          </w:p>
          <w:p w:rsidR="00C64965" w:rsidRDefault="00C64965">
            <w:pPr>
              <w:jc w:val="center"/>
              <w:rPr>
                <w:rFonts w:eastAsia="Calibri"/>
                <w:b/>
                <w:sz w:val="22"/>
                <w:szCs w:val="22"/>
              </w:rPr>
            </w:pPr>
          </w:p>
          <w:p w:rsidR="00C64965" w:rsidRDefault="00E26B80">
            <w:pPr>
              <w:jc w:val="center"/>
              <w:rPr>
                <w:rFonts w:eastAsia="Calibri"/>
                <w:b/>
                <w:sz w:val="22"/>
                <w:szCs w:val="22"/>
              </w:rPr>
            </w:pPr>
            <w:r>
              <w:rPr>
                <w:rFonts w:eastAsia="Calibri"/>
                <w:b/>
                <w:sz w:val="22"/>
                <w:szCs w:val="22"/>
              </w:rPr>
              <w:t>Apin.SKM., M.Kes</w:t>
            </w:r>
          </w:p>
        </w:tc>
      </w:tr>
      <w:tr w:rsidR="00C64965">
        <w:tc>
          <w:tcPr>
            <w:tcW w:w="1549" w:type="dxa"/>
            <w:gridSpan w:val="2"/>
            <w:vMerge w:val="restart"/>
          </w:tcPr>
          <w:p w:rsidR="00C64965" w:rsidRDefault="00C64965">
            <w:pPr>
              <w:rPr>
                <w:rFonts w:eastAsia="Calibri"/>
                <w:b/>
                <w:sz w:val="22"/>
                <w:szCs w:val="22"/>
              </w:rPr>
            </w:pPr>
          </w:p>
          <w:p w:rsidR="00C64965" w:rsidRDefault="00E26B80">
            <w:pPr>
              <w:rPr>
                <w:rFonts w:eastAsia="Calibri"/>
                <w:b/>
                <w:sz w:val="22"/>
                <w:szCs w:val="22"/>
              </w:rPr>
            </w:pPr>
            <w:r>
              <w:rPr>
                <w:rFonts w:eastAsia="Calibri"/>
                <w:b/>
                <w:sz w:val="22"/>
                <w:szCs w:val="22"/>
              </w:rPr>
              <w:t>Capaian Pembelajaran (CP)</w:t>
            </w:r>
          </w:p>
        </w:tc>
        <w:tc>
          <w:tcPr>
            <w:tcW w:w="5666" w:type="dxa"/>
            <w:gridSpan w:val="7"/>
            <w:tcBorders>
              <w:bottom w:val="single" w:sz="4" w:space="0" w:color="000000"/>
            </w:tcBorders>
            <w:shd w:val="clear" w:color="auto" w:fill="E7E6E6"/>
          </w:tcPr>
          <w:p w:rsidR="00C64965" w:rsidRDefault="00E26B80">
            <w:pPr>
              <w:tabs>
                <w:tab w:val="left" w:pos="1806"/>
              </w:tabs>
              <w:rPr>
                <w:rFonts w:eastAsia="Calibri"/>
                <w:b/>
                <w:sz w:val="22"/>
                <w:szCs w:val="22"/>
                <w:lang w:val="sv-SE"/>
              </w:rPr>
            </w:pPr>
            <w:r>
              <w:rPr>
                <w:rFonts w:eastAsia="Calibri"/>
                <w:b/>
                <w:sz w:val="22"/>
                <w:szCs w:val="22"/>
                <w:lang w:val="sv-SE"/>
              </w:rPr>
              <w:t xml:space="preserve">CPL-PRODI  yang dibebankan pada MK       </w:t>
            </w:r>
          </w:p>
        </w:tc>
        <w:tc>
          <w:tcPr>
            <w:tcW w:w="5997" w:type="dxa"/>
            <w:gridSpan w:val="7"/>
            <w:tcBorders>
              <w:bottom w:val="single" w:sz="8" w:space="0" w:color="FFFFFF"/>
            </w:tcBorders>
          </w:tcPr>
          <w:p w:rsidR="00C64965" w:rsidRDefault="00C64965">
            <w:pPr>
              <w:tabs>
                <w:tab w:val="left" w:pos="1806"/>
              </w:tabs>
              <w:rPr>
                <w:rFonts w:eastAsia="Calibri"/>
                <w:b/>
                <w:sz w:val="22"/>
                <w:szCs w:val="22"/>
                <w:lang w:val="sv-SE"/>
              </w:rPr>
            </w:pPr>
          </w:p>
        </w:tc>
      </w:tr>
      <w:tr w:rsidR="00C64965">
        <w:tc>
          <w:tcPr>
            <w:tcW w:w="1549" w:type="dxa"/>
            <w:gridSpan w:val="2"/>
            <w:vMerge/>
          </w:tcPr>
          <w:p w:rsidR="00C64965" w:rsidRDefault="00C64965">
            <w:pPr>
              <w:widowControl w:val="0"/>
              <w:spacing w:line="276" w:lineRule="auto"/>
              <w:rPr>
                <w:rFonts w:eastAsia="Calibri"/>
                <w:b/>
                <w:sz w:val="22"/>
                <w:szCs w:val="22"/>
                <w:lang w:val="sv-SE"/>
              </w:rPr>
            </w:pPr>
          </w:p>
        </w:tc>
        <w:tc>
          <w:tcPr>
            <w:tcW w:w="1544" w:type="dxa"/>
          </w:tcPr>
          <w:p w:rsidR="00C64965" w:rsidRDefault="00E26B80">
            <w:pPr>
              <w:rPr>
                <w:rFonts w:eastAsia="Calibri"/>
                <w:sz w:val="22"/>
                <w:szCs w:val="22"/>
              </w:rPr>
            </w:pPr>
            <w:r>
              <w:rPr>
                <w:rFonts w:eastAsia="Calibri"/>
                <w:sz w:val="22"/>
                <w:szCs w:val="22"/>
              </w:rPr>
              <w:t>CPL1</w:t>
            </w:r>
          </w:p>
          <w:p w:rsidR="00C64965" w:rsidRDefault="00C64965">
            <w:pPr>
              <w:rPr>
                <w:rFonts w:eastAsia="Calibri"/>
                <w:sz w:val="22"/>
                <w:szCs w:val="22"/>
              </w:rPr>
            </w:pPr>
          </w:p>
        </w:tc>
        <w:tc>
          <w:tcPr>
            <w:tcW w:w="10119" w:type="dxa"/>
            <w:gridSpan w:val="13"/>
          </w:tcPr>
          <w:p w:rsidR="00C64965" w:rsidRDefault="00E26B80">
            <w:pPr>
              <w:rPr>
                <w:rFonts w:eastAsia="Calibri"/>
                <w:sz w:val="22"/>
                <w:szCs w:val="22"/>
              </w:rPr>
            </w:pPr>
            <w:r>
              <w:rPr>
                <w:rFonts w:eastAsia="Calibri"/>
                <w:sz w:val="22"/>
                <w:szCs w:val="22"/>
              </w:rPr>
              <w:t xml:space="preserve">Menguasai konsep, teori, metodologi, dan prinsip-prinsip K3 termasuk aspek biomedis, lingkungan, ergonomi, psikososial, serta regulasi nasional dan internasional yang relevan. </w:t>
            </w:r>
          </w:p>
        </w:tc>
      </w:tr>
      <w:tr w:rsidR="00C64965">
        <w:trPr>
          <w:trHeight w:val="90"/>
        </w:trPr>
        <w:tc>
          <w:tcPr>
            <w:tcW w:w="1549" w:type="dxa"/>
            <w:gridSpan w:val="2"/>
            <w:vMerge/>
          </w:tcPr>
          <w:p w:rsidR="00C64965" w:rsidRDefault="00C64965">
            <w:pPr>
              <w:widowControl w:val="0"/>
              <w:spacing w:line="276" w:lineRule="auto"/>
              <w:rPr>
                <w:rFonts w:eastAsia="Calibri"/>
                <w:sz w:val="22"/>
                <w:szCs w:val="22"/>
              </w:rPr>
            </w:pPr>
          </w:p>
        </w:tc>
        <w:tc>
          <w:tcPr>
            <w:tcW w:w="1544" w:type="dxa"/>
          </w:tcPr>
          <w:p w:rsidR="00C64965" w:rsidRDefault="00E26B80">
            <w:pPr>
              <w:rPr>
                <w:rFonts w:eastAsia="Calibri"/>
                <w:sz w:val="22"/>
                <w:szCs w:val="22"/>
              </w:rPr>
            </w:pPr>
            <w:r>
              <w:rPr>
                <w:rFonts w:eastAsia="Calibri"/>
                <w:sz w:val="22"/>
                <w:szCs w:val="22"/>
              </w:rPr>
              <w:t>CPL2</w:t>
            </w:r>
          </w:p>
        </w:tc>
        <w:tc>
          <w:tcPr>
            <w:tcW w:w="10119" w:type="dxa"/>
            <w:gridSpan w:val="13"/>
          </w:tcPr>
          <w:p w:rsidR="00C64965" w:rsidRDefault="00E26B80">
            <w:pPr>
              <w:rPr>
                <w:sz w:val="22"/>
                <w:szCs w:val="22"/>
              </w:rPr>
            </w:pPr>
            <w:r>
              <w:rPr>
                <w:sz w:val="22"/>
                <w:szCs w:val="22"/>
              </w:rPr>
              <w:t xml:space="preserve">Mampu menganalisis, merancang, dan mengimplementasikan program K3 berbasis bukti dan standar profesi melalui pendekatan sistematis, inovatif, serta sesuai dengan kebutuhan industri, pemerintahan, dan masyarakat. </w:t>
            </w:r>
          </w:p>
        </w:tc>
      </w:tr>
      <w:tr w:rsidR="00C64965">
        <w:trPr>
          <w:trHeight w:val="90"/>
        </w:trPr>
        <w:tc>
          <w:tcPr>
            <w:tcW w:w="1549" w:type="dxa"/>
            <w:gridSpan w:val="2"/>
            <w:vMerge/>
          </w:tcPr>
          <w:p w:rsidR="00C64965" w:rsidRDefault="00C64965">
            <w:pPr>
              <w:widowControl w:val="0"/>
              <w:spacing w:line="276" w:lineRule="auto"/>
              <w:rPr>
                <w:rFonts w:eastAsia="Calibri"/>
                <w:sz w:val="22"/>
                <w:szCs w:val="22"/>
              </w:rPr>
            </w:pPr>
          </w:p>
        </w:tc>
        <w:tc>
          <w:tcPr>
            <w:tcW w:w="1544" w:type="dxa"/>
          </w:tcPr>
          <w:p w:rsidR="00C64965" w:rsidRDefault="00E26B80">
            <w:pPr>
              <w:rPr>
                <w:rFonts w:eastAsia="Calibri"/>
                <w:sz w:val="22"/>
                <w:szCs w:val="22"/>
              </w:rPr>
            </w:pPr>
            <w:r>
              <w:rPr>
                <w:rFonts w:eastAsia="Calibri"/>
                <w:sz w:val="22"/>
                <w:szCs w:val="22"/>
              </w:rPr>
              <w:t>CPL3</w:t>
            </w:r>
          </w:p>
        </w:tc>
        <w:tc>
          <w:tcPr>
            <w:tcW w:w="10119" w:type="dxa"/>
            <w:gridSpan w:val="13"/>
          </w:tcPr>
          <w:p w:rsidR="00C64965" w:rsidRDefault="00E26B80">
            <w:pPr>
              <w:rPr>
                <w:sz w:val="22"/>
                <w:szCs w:val="22"/>
              </w:rPr>
            </w:pPr>
            <w:r>
              <w:rPr>
                <w:sz w:val="22"/>
                <w:szCs w:val="22"/>
              </w:rPr>
              <w:t>Mampu melakukan identifikasi, penila</w:t>
            </w:r>
            <w:r>
              <w:rPr>
                <w:sz w:val="22"/>
                <w:szCs w:val="22"/>
              </w:rPr>
              <w:t xml:space="preserve">ian, dan pengendalian risiko bahaya fisik, kimia, biologis, ergonomi, dan psikososial di tempat kerja dengan menggunakan metode ilmiah, teknologi informasi, serta instrumen pengukuran yang tepat. </w:t>
            </w:r>
          </w:p>
        </w:tc>
      </w:tr>
      <w:tr w:rsidR="00C64965">
        <w:trPr>
          <w:trHeight w:val="90"/>
        </w:trPr>
        <w:tc>
          <w:tcPr>
            <w:tcW w:w="1549" w:type="dxa"/>
            <w:gridSpan w:val="2"/>
            <w:vMerge/>
          </w:tcPr>
          <w:p w:rsidR="00C64965" w:rsidRDefault="00C64965">
            <w:pPr>
              <w:widowControl w:val="0"/>
              <w:spacing w:line="276" w:lineRule="auto"/>
              <w:rPr>
                <w:rFonts w:eastAsia="Calibri"/>
                <w:sz w:val="22"/>
                <w:szCs w:val="22"/>
              </w:rPr>
            </w:pPr>
          </w:p>
        </w:tc>
        <w:tc>
          <w:tcPr>
            <w:tcW w:w="1544" w:type="dxa"/>
          </w:tcPr>
          <w:p w:rsidR="00C64965" w:rsidRDefault="00E26B80">
            <w:pPr>
              <w:rPr>
                <w:rFonts w:eastAsia="Calibri"/>
                <w:sz w:val="22"/>
                <w:szCs w:val="22"/>
              </w:rPr>
            </w:pPr>
            <w:r>
              <w:rPr>
                <w:rFonts w:eastAsia="Calibri"/>
                <w:sz w:val="22"/>
                <w:szCs w:val="22"/>
              </w:rPr>
              <w:t>CPL4</w:t>
            </w:r>
          </w:p>
        </w:tc>
        <w:tc>
          <w:tcPr>
            <w:tcW w:w="10119" w:type="dxa"/>
            <w:gridSpan w:val="13"/>
          </w:tcPr>
          <w:p w:rsidR="00C64965" w:rsidRDefault="00E26B80">
            <w:pPr>
              <w:rPr>
                <w:sz w:val="22"/>
                <w:szCs w:val="22"/>
                <w:lang w:val="zh-CN"/>
              </w:rPr>
            </w:pPr>
            <w:r>
              <w:rPr>
                <w:sz w:val="22"/>
                <w:szCs w:val="22"/>
              </w:rPr>
              <w:t xml:space="preserve">Mampu melaksanakan penelitian di bidang K3, mulai dari desain, pengumpulan data, analisis, hingga menyajikan hasil penelitian dalam bentuk laporan, publikasi ilmiah, atau rekomendasi kebijakan. </w:t>
            </w:r>
          </w:p>
        </w:tc>
      </w:tr>
      <w:tr w:rsidR="00C64965">
        <w:trPr>
          <w:trHeight w:val="90"/>
        </w:trPr>
        <w:tc>
          <w:tcPr>
            <w:tcW w:w="1549" w:type="dxa"/>
            <w:gridSpan w:val="2"/>
            <w:vMerge/>
          </w:tcPr>
          <w:p w:rsidR="00C64965" w:rsidRDefault="00C64965">
            <w:pPr>
              <w:widowControl w:val="0"/>
              <w:spacing w:line="276" w:lineRule="auto"/>
              <w:rPr>
                <w:rFonts w:eastAsia="Calibri"/>
                <w:sz w:val="22"/>
                <w:szCs w:val="22"/>
              </w:rPr>
            </w:pPr>
          </w:p>
        </w:tc>
        <w:tc>
          <w:tcPr>
            <w:tcW w:w="1544" w:type="dxa"/>
          </w:tcPr>
          <w:p w:rsidR="00C64965" w:rsidRDefault="00E26B80">
            <w:pPr>
              <w:rPr>
                <w:rFonts w:eastAsia="Calibri"/>
                <w:sz w:val="22"/>
                <w:szCs w:val="22"/>
              </w:rPr>
            </w:pPr>
            <w:r>
              <w:rPr>
                <w:rFonts w:eastAsia="Calibri"/>
                <w:sz w:val="22"/>
                <w:szCs w:val="22"/>
              </w:rPr>
              <w:t>CPL5</w:t>
            </w:r>
          </w:p>
        </w:tc>
        <w:tc>
          <w:tcPr>
            <w:tcW w:w="10119" w:type="dxa"/>
            <w:gridSpan w:val="13"/>
          </w:tcPr>
          <w:p w:rsidR="00C64965" w:rsidRDefault="00E26B80">
            <w:pPr>
              <w:rPr>
                <w:sz w:val="22"/>
                <w:szCs w:val="22"/>
              </w:rPr>
            </w:pPr>
            <w:r>
              <w:rPr>
                <w:sz w:val="22"/>
                <w:szCs w:val="22"/>
              </w:rPr>
              <w:t>Mampu beradaptasi terhadap perkembangan ilmu pengetahu</w:t>
            </w:r>
            <w:r>
              <w:rPr>
                <w:sz w:val="22"/>
                <w:szCs w:val="22"/>
              </w:rPr>
              <w:t xml:space="preserve">an, teknologi, isu-isu kontemporer, dan globalisasi, termasuk penggunaan teknologi digital dalam praktik K3. </w:t>
            </w:r>
          </w:p>
        </w:tc>
      </w:tr>
      <w:tr w:rsidR="00C64965">
        <w:trPr>
          <w:trHeight w:val="296"/>
        </w:trPr>
        <w:tc>
          <w:tcPr>
            <w:tcW w:w="1549" w:type="dxa"/>
            <w:gridSpan w:val="2"/>
            <w:vMerge/>
          </w:tcPr>
          <w:p w:rsidR="00C64965" w:rsidRDefault="00C64965">
            <w:pPr>
              <w:widowControl w:val="0"/>
              <w:spacing w:line="276" w:lineRule="auto"/>
              <w:rPr>
                <w:rFonts w:eastAsia="Calibri"/>
                <w:sz w:val="22"/>
                <w:szCs w:val="22"/>
              </w:rPr>
            </w:pPr>
          </w:p>
        </w:tc>
        <w:tc>
          <w:tcPr>
            <w:tcW w:w="5666" w:type="dxa"/>
            <w:gridSpan w:val="7"/>
            <w:tcBorders>
              <w:top w:val="single" w:sz="4" w:space="0" w:color="000000"/>
              <w:bottom w:val="single" w:sz="4" w:space="0" w:color="000000"/>
            </w:tcBorders>
            <w:shd w:val="clear" w:color="auto" w:fill="E7E6E6"/>
          </w:tcPr>
          <w:p w:rsidR="00C64965" w:rsidRDefault="00E26B80">
            <w:pPr>
              <w:rPr>
                <w:rFonts w:eastAsia="Calibri"/>
                <w:sz w:val="22"/>
                <w:szCs w:val="22"/>
                <w:lang w:val="sv-SE"/>
              </w:rPr>
            </w:pPr>
            <w:r>
              <w:rPr>
                <w:rFonts w:eastAsia="Calibri"/>
                <w:b/>
                <w:sz w:val="22"/>
                <w:szCs w:val="22"/>
                <w:lang w:val="sv-SE"/>
              </w:rPr>
              <w:t>Capaian Pembelajaran Mata Kuliah (CPMK)</w:t>
            </w:r>
          </w:p>
        </w:tc>
        <w:tc>
          <w:tcPr>
            <w:tcW w:w="5997" w:type="dxa"/>
            <w:gridSpan w:val="7"/>
            <w:tcBorders>
              <w:top w:val="nil"/>
              <w:bottom w:val="nil"/>
            </w:tcBorders>
          </w:tcPr>
          <w:p w:rsidR="00C64965" w:rsidRDefault="00C64965">
            <w:pPr>
              <w:rPr>
                <w:rFonts w:eastAsia="Calibri"/>
                <w:sz w:val="22"/>
                <w:szCs w:val="22"/>
                <w:lang w:val="sv-SE"/>
              </w:rPr>
            </w:pPr>
          </w:p>
        </w:tc>
      </w:tr>
      <w:tr w:rsidR="00C64965">
        <w:trPr>
          <w:trHeight w:val="410"/>
        </w:trPr>
        <w:tc>
          <w:tcPr>
            <w:tcW w:w="1549" w:type="dxa"/>
            <w:gridSpan w:val="2"/>
            <w:vMerge/>
          </w:tcPr>
          <w:p w:rsidR="00C64965" w:rsidRDefault="00C64965">
            <w:pPr>
              <w:widowControl w:val="0"/>
              <w:spacing w:line="276" w:lineRule="auto"/>
              <w:rPr>
                <w:rFonts w:eastAsia="Calibri"/>
                <w:sz w:val="22"/>
                <w:szCs w:val="22"/>
                <w:lang w:val="sv-SE"/>
              </w:rPr>
            </w:pPr>
          </w:p>
        </w:tc>
        <w:tc>
          <w:tcPr>
            <w:tcW w:w="1544" w:type="dxa"/>
          </w:tcPr>
          <w:p w:rsidR="00C64965" w:rsidRDefault="00E26B80">
            <w:pPr>
              <w:jc w:val="both"/>
              <w:rPr>
                <w:rFonts w:eastAsia="Calibri"/>
                <w:sz w:val="22"/>
                <w:szCs w:val="22"/>
              </w:rPr>
            </w:pPr>
            <w:r>
              <w:rPr>
                <w:rFonts w:eastAsia="Calibri"/>
                <w:sz w:val="22"/>
                <w:szCs w:val="22"/>
              </w:rPr>
              <w:t>CPMK1</w:t>
            </w:r>
          </w:p>
        </w:tc>
        <w:tc>
          <w:tcPr>
            <w:tcW w:w="10119" w:type="dxa"/>
            <w:gridSpan w:val="13"/>
          </w:tcPr>
          <w:p w:rsidR="00C64965" w:rsidRDefault="00E26B80">
            <w:pPr>
              <w:rPr>
                <w:sz w:val="22"/>
                <w:szCs w:val="22"/>
              </w:rPr>
            </w:pPr>
            <w:r>
              <w:rPr>
                <w:sz w:val="22"/>
                <w:szCs w:val="22"/>
              </w:rPr>
              <w:t xml:space="preserve">Mampu mengaplikasikan konsep, teori, dan prinsip dasar epidemiologi dalam konteks Keselamatan dan Kesehatan Kerja </w:t>
            </w:r>
          </w:p>
        </w:tc>
      </w:tr>
      <w:tr w:rsidR="00C64965">
        <w:tc>
          <w:tcPr>
            <w:tcW w:w="1549" w:type="dxa"/>
            <w:gridSpan w:val="2"/>
            <w:vMerge/>
          </w:tcPr>
          <w:p w:rsidR="00C64965" w:rsidRDefault="00C64965">
            <w:pPr>
              <w:widowControl w:val="0"/>
              <w:spacing w:line="276" w:lineRule="auto"/>
              <w:rPr>
                <w:rFonts w:eastAsia="Calibri"/>
                <w:sz w:val="22"/>
                <w:szCs w:val="22"/>
                <w:lang w:val="sv-SE"/>
              </w:rPr>
            </w:pPr>
          </w:p>
        </w:tc>
        <w:tc>
          <w:tcPr>
            <w:tcW w:w="1544" w:type="dxa"/>
          </w:tcPr>
          <w:p w:rsidR="00C64965" w:rsidRDefault="00E26B80">
            <w:pPr>
              <w:jc w:val="both"/>
              <w:rPr>
                <w:rFonts w:eastAsia="Calibri"/>
                <w:sz w:val="22"/>
                <w:szCs w:val="22"/>
              </w:rPr>
            </w:pPr>
            <w:r>
              <w:rPr>
                <w:rFonts w:eastAsia="Calibri"/>
                <w:sz w:val="22"/>
                <w:szCs w:val="22"/>
              </w:rPr>
              <w:t>CPMK2</w:t>
            </w:r>
          </w:p>
        </w:tc>
        <w:tc>
          <w:tcPr>
            <w:tcW w:w="10119" w:type="dxa"/>
            <w:gridSpan w:val="13"/>
          </w:tcPr>
          <w:p w:rsidR="00C64965" w:rsidRDefault="00E26B80">
            <w:pPr>
              <w:rPr>
                <w:sz w:val="22"/>
                <w:szCs w:val="22"/>
              </w:rPr>
            </w:pPr>
            <w:r>
              <w:rPr>
                <w:sz w:val="22"/>
                <w:szCs w:val="22"/>
              </w:rPr>
              <w:t xml:space="preserve">Mampu menganalisis frekuensi dan distribusi Penyakit Akibat Kerja (PAK) serta Kecelakaan Kerja (KK) menggunakan ukuran-ukuran epidemiologi. </w:t>
            </w:r>
          </w:p>
        </w:tc>
      </w:tr>
      <w:tr w:rsidR="00C64965">
        <w:tc>
          <w:tcPr>
            <w:tcW w:w="1549" w:type="dxa"/>
            <w:gridSpan w:val="2"/>
            <w:vMerge/>
          </w:tcPr>
          <w:p w:rsidR="00C64965" w:rsidRDefault="00C64965">
            <w:pPr>
              <w:widowControl w:val="0"/>
              <w:spacing w:line="276" w:lineRule="auto"/>
              <w:rPr>
                <w:rFonts w:eastAsia="Calibri"/>
                <w:sz w:val="22"/>
                <w:szCs w:val="22"/>
                <w:lang w:val="sv-SE"/>
              </w:rPr>
            </w:pPr>
          </w:p>
        </w:tc>
        <w:tc>
          <w:tcPr>
            <w:tcW w:w="1544" w:type="dxa"/>
          </w:tcPr>
          <w:p w:rsidR="00C64965" w:rsidRDefault="00E26B80">
            <w:pPr>
              <w:jc w:val="both"/>
              <w:rPr>
                <w:rFonts w:eastAsia="Calibri"/>
                <w:sz w:val="22"/>
                <w:szCs w:val="22"/>
              </w:rPr>
            </w:pPr>
            <w:r>
              <w:rPr>
                <w:rFonts w:eastAsia="Calibri"/>
                <w:sz w:val="22"/>
                <w:szCs w:val="22"/>
              </w:rPr>
              <w:t>CPMK3</w:t>
            </w:r>
          </w:p>
        </w:tc>
        <w:tc>
          <w:tcPr>
            <w:tcW w:w="10119" w:type="dxa"/>
            <w:gridSpan w:val="13"/>
          </w:tcPr>
          <w:p w:rsidR="00C64965" w:rsidRDefault="00E26B80">
            <w:pPr>
              <w:rPr>
                <w:sz w:val="22"/>
                <w:szCs w:val="22"/>
              </w:rPr>
            </w:pPr>
            <w:r>
              <w:rPr>
                <w:sz w:val="22"/>
                <w:szCs w:val="22"/>
              </w:rPr>
              <w:t xml:space="preserve">Mampu merancang dan melaksanakan surveilans kesehatan kerja sederhana. </w:t>
            </w:r>
          </w:p>
        </w:tc>
      </w:tr>
      <w:tr w:rsidR="00C64965">
        <w:tc>
          <w:tcPr>
            <w:tcW w:w="1549" w:type="dxa"/>
            <w:gridSpan w:val="2"/>
            <w:vMerge/>
          </w:tcPr>
          <w:p w:rsidR="00C64965" w:rsidRDefault="00C64965">
            <w:pPr>
              <w:widowControl w:val="0"/>
              <w:spacing w:line="276" w:lineRule="auto"/>
              <w:rPr>
                <w:rFonts w:eastAsia="Calibri"/>
                <w:sz w:val="22"/>
                <w:szCs w:val="22"/>
                <w:lang w:val="sv-SE"/>
              </w:rPr>
            </w:pPr>
          </w:p>
        </w:tc>
        <w:tc>
          <w:tcPr>
            <w:tcW w:w="1544" w:type="dxa"/>
          </w:tcPr>
          <w:p w:rsidR="00C64965" w:rsidRDefault="00E26B80">
            <w:pPr>
              <w:jc w:val="both"/>
              <w:rPr>
                <w:rFonts w:eastAsia="Calibri"/>
                <w:sz w:val="22"/>
                <w:szCs w:val="22"/>
              </w:rPr>
            </w:pPr>
            <w:r>
              <w:rPr>
                <w:rFonts w:eastAsia="Calibri"/>
                <w:sz w:val="22"/>
                <w:szCs w:val="22"/>
              </w:rPr>
              <w:t>CPMK4</w:t>
            </w:r>
          </w:p>
        </w:tc>
        <w:tc>
          <w:tcPr>
            <w:tcW w:w="10119" w:type="dxa"/>
            <w:gridSpan w:val="13"/>
          </w:tcPr>
          <w:p w:rsidR="00C64965" w:rsidRDefault="00E26B80">
            <w:pPr>
              <w:rPr>
                <w:sz w:val="22"/>
                <w:szCs w:val="22"/>
              </w:rPr>
            </w:pPr>
            <w:r>
              <w:rPr>
                <w:sz w:val="22"/>
                <w:szCs w:val="22"/>
              </w:rPr>
              <w:t xml:space="preserve">Mampu melakukan investigasi kasus PAK/KK menggunakan metode epidemiologi. </w:t>
            </w:r>
          </w:p>
        </w:tc>
      </w:tr>
      <w:tr w:rsidR="00C64965">
        <w:tc>
          <w:tcPr>
            <w:tcW w:w="1549" w:type="dxa"/>
            <w:gridSpan w:val="2"/>
            <w:vMerge/>
          </w:tcPr>
          <w:p w:rsidR="00C64965" w:rsidRDefault="00C64965">
            <w:pPr>
              <w:widowControl w:val="0"/>
              <w:spacing w:line="276" w:lineRule="auto"/>
              <w:rPr>
                <w:rFonts w:eastAsia="Calibri"/>
                <w:sz w:val="22"/>
                <w:szCs w:val="22"/>
              </w:rPr>
            </w:pPr>
          </w:p>
        </w:tc>
        <w:tc>
          <w:tcPr>
            <w:tcW w:w="5666" w:type="dxa"/>
            <w:gridSpan w:val="7"/>
            <w:shd w:val="clear" w:color="auto" w:fill="D9D9D9"/>
          </w:tcPr>
          <w:p w:rsidR="00C64965" w:rsidRDefault="00E26B80">
            <w:pPr>
              <w:jc w:val="both"/>
              <w:rPr>
                <w:rFonts w:eastAsia="Calibri"/>
                <w:b/>
                <w:sz w:val="22"/>
                <w:szCs w:val="22"/>
              </w:rPr>
            </w:pPr>
            <w:r>
              <w:rPr>
                <w:rFonts w:eastAsia="Calibri"/>
                <w:b/>
                <w:sz w:val="22"/>
                <w:szCs w:val="22"/>
              </w:rPr>
              <w:t>Kemampuan akhir tiap tahapan belajar (Sub-CPMK)</w:t>
            </w:r>
          </w:p>
        </w:tc>
        <w:tc>
          <w:tcPr>
            <w:tcW w:w="5997" w:type="dxa"/>
            <w:gridSpan w:val="7"/>
          </w:tcPr>
          <w:p w:rsidR="00C64965" w:rsidRDefault="00C64965">
            <w:pPr>
              <w:jc w:val="both"/>
              <w:rPr>
                <w:rFonts w:eastAsia="Calibri"/>
                <w:sz w:val="22"/>
                <w:szCs w:val="22"/>
              </w:rPr>
            </w:pPr>
          </w:p>
        </w:tc>
      </w:tr>
      <w:tr w:rsidR="00C64965">
        <w:tc>
          <w:tcPr>
            <w:tcW w:w="1549" w:type="dxa"/>
            <w:gridSpan w:val="2"/>
            <w:vMerge/>
          </w:tcPr>
          <w:p w:rsidR="00C64965" w:rsidRDefault="00C64965">
            <w:pPr>
              <w:widowControl w:val="0"/>
              <w:spacing w:line="276" w:lineRule="auto"/>
              <w:rPr>
                <w:rFonts w:eastAsia="Calibri"/>
                <w:sz w:val="22"/>
                <w:szCs w:val="22"/>
              </w:rPr>
            </w:pPr>
          </w:p>
        </w:tc>
        <w:tc>
          <w:tcPr>
            <w:tcW w:w="1544" w:type="dxa"/>
          </w:tcPr>
          <w:p w:rsidR="00C64965" w:rsidRDefault="00E26B80">
            <w:pPr>
              <w:jc w:val="both"/>
              <w:rPr>
                <w:rFonts w:eastAsia="Calibri"/>
                <w:sz w:val="22"/>
                <w:szCs w:val="22"/>
              </w:rPr>
            </w:pPr>
            <w:r>
              <w:rPr>
                <w:rFonts w:eastAsia="Calibri"/>
                <w:sz w:val="22"/>
                <w:szCs w:val="22"/>
              </w:rPr>
              <w:t>Sub-CPM K1</w:t>
            </w:r>
          </w:p>
        </w:tc>
        <w:tc>
          <w:tcPr>
            <w:tcW w:w="10119" w:type="dxa"/>
            <w:gridSpan w:val="13"/>
          </w:tcPr>
          <w:p w:rsidR="00C64965" w:rsidRDefault="00E26B80">
            <w:pPr>
              <w:rPr>
                <w:sz w:val="22"/>
                <w:szCs w:val="22"/>
              </w:rPr>
            </w:pPr>
            <w:r>
              <w:rPr>
                <w:sz w:val="22"/>
                <w:szCs w:val="22"/>
              </w:rPr>
              <w:t xml:space="preserve">Mahasiswa mampu menjelaskan kembali konsep dasar, ruang lingkup, dan peran epidemiologi dalam K3. </w:t>
            </w:r>
          </w:p>
        </w:tc>
      </w:tr>
      <w:tr w:rsidR="00C64965">
        <w:tc>
          <w:tcPr>
            <w:tcW w:w="1549" w:type="dxa"/>
            <w:gridSpan w:val="2"/>
            <w:vMerge/>
          </w:tcPr>
          <w:p w:rsidR="00C64965" w:rsidRDefault="00C64965">
            <w:pPr>
              <w:widowControl w:val="0"/>
              <w:spacing w:line="276" w:lineRule="auto"/>
              <w:rPr>
                <w:rFonts w:eastAsia="Calibri"/>
                <w:sz w:val="22"/>
                <w:szCs w:val="22"/>
              </w:rPr>
            </w:pPr>
          </w:p>
        </w:tc>
        <w:tc>
          <w:tcPr>
            <w:tcW w:w="1544" w:type="dxa"/>
          </w:tcPr>
          <w:p w:rsidR="00C64965" w:rsidRDefault="00E26B80">
            <w:pPr>
              <w:jc w:val="both"/>
              <w:rPr>
                <w:rFonts w:eastAsia="Calibri"/>
                <w:sz w:val="22"/>
                <w:szCs w:val="22"/>
              </w:rPr>
            </w:pPr>
            <w:r>
              <w:rPr>
                <w:rFonts w:eastAsia="Calibri"/>
                <w:sz w:val="22"/>
                <w:szCs w:val="22"/>
              </w:rPr>
              <w:t>Sub-CPMK2</w:t>
            </w:r>
          </w:p>
        </w:tc>
        <w:tc>
          <w:tcPr>
            <w:tcW w:w="10119" w:type="dxa"/>
            <w:gridSpan w:val="13"/>
          </w:tcPr>
          <w:p w:rsidR="00C64965" w:rsidRDefault="00E26B80">
            <w:pPr>
              <w:rPr>
                <w:sz w:val="22"/>
                <w:szCs w:val="22"/>
              </w:rPr>
            </w:pPr>
            <w:r>
              <w:rPr>
                <w:sz w:val="22"/>
                <w:szCs w:val="22"/>
              </w:rPr>
              <w:t xml:space="preserve">Mahasiswa mampu mengidentifikasi dan membedakan ukuran-ukuran frekuensi penyakit (prevalensi, insidensi) dan kematian. </w:t>
            </w:r>
          </w:p>
        </w:tc>
      </w:tr>
      <w:tr w:rsidR="00C64965">
        <w:tc>
          <w:tcPr>
            <w:tcW w:w="1549" w:type="dxa"/>
            <w:gridSpan w:val="2"/>
            <w:vMerge w:val="restart"/>
          </w:tcPr>
          <w:p w:rsidR="00C64965" w:rsidRDefault="00E26B80">
            <w:pPr>
              <w:widowControl w:val="0"/>
              <w:spacing w:line="276" w:lineRule="auto"/>
              <w:rPr>
                <w:rFonts w:eastAsia="Calibri"/>
                <w:sz w:val="22"/>
                <w:szCs w:val="22"/>
              </w:rPr>
            </w:pPr>
            <w:r>
              <w:rPr>
                <w:rFonts w:eastAsia="Calibri"/>
                <w:sz w:val="22"/>
                <w:szCs w:val="22"/>
              </w:rPr>
              <w:t>sub</w:t>
            </w:r>
          </w:p>
        </w:tc>
        <w:tc>
          <w:tcPr>
            <w:tcW w:w="1544" w:type="dxa"/>
          </w:tcPr>
          <w:p w:rsidR="00C64965" w:rsidRDefault="00E26B80">
            <w:pPr>
              <w:jc w:val="both"/>
              <w:rPr>
                <w:rFonts w:eastAsia="Calibri"/>
                <w:sz w:val="22"/>
                <w:szCs w:val="22"/>
              </w:rPr>
            </w:pPr>
            <w:r>
              <w:rPr>
                <w:rFonts w:eastAsia="Calibri"/>
                <w:sz w:val="22"/>
                <w:szCs w:val="22"/>
              </w:rPr>
              <w:t>Sub-CPMK3</w:t>
            </w:r>
          </w:p>
        </w:tc>
        <w:tc>
          <w:tcPr>
            <w:tcW w:w="10119" w:type="dxa"/>
            <w:gridSpan w:val="13"/>
          </w:tcPr>
          <w:p w:rsidR="00C64965" w:rsidRDefault="00E26B80">
            <w:pPr>
              <w:rPr>
                <w:sz w:val="22"/>
                <w:szCs w:val="22"/>
              </w:rPr>
            </w:pPr>
            <w:r>
              <w:rPr>
                <w:sz w:val="22"/>
                <w:szCs w:val="22"/>
              </w:rPr>
              <w:t>Mahasiswa mampu mengaplikasikan teknik deskriptif untuk menganalisis distribusi PAK dan KK berdasarkan waktu, tempat, dan</w:t>
            </w:r>
            <w:r>
              <w:rPr>
                <w:sz w:val="22"/>
                <w:szCs w:val="22"/>
              </w:rPr>
              <w:t xml:space="preserve"> orang. </w:t>
            </w:r>
          </w:p>
        </w:tc>
      </w:tr>
      <w:tr w:rsidR="00C64965">
        <w:tc>
          <w:tcPr>
            <w:tcW w:w="1549" w:type="dxa"/>
            <w:gridSpan w:val="2"/>
            <w:vMerge/>
          </w:tcPr>
          <w:p w:rsidR="00C64965" w:rsidRDefault="00C64965">
            <w:pPr>
              <w:widowControl w:val="0"/>
              <w:spacing w:line="276" w:lineRule="auto"/>
              <w:rPr>
                <w:rFonts w:eastAsia="Calibri"/>
                <w:sz w:val="22"/>
                <w:szCs w:val="22"/>
              </w:rPr>
            </w:pPr>
          </w:p>
        </w:tc>
        <w:tc>
          <w:tcPr>
            <w:tcW w:w="1544" w:type="dxa"/>
          </w:tcPr>
          <w:p w:rsidR="00C64965" w:rsidRDefault="00E26B80">
            <w:pPr>
              <w:jc w:val="both"/>
              <w:rPr>
                <w:rFonts w:eastAsia="Calibri"/>
                <w:sz w:val="22"/>
                <w:szCs w:val="22"/>
              </w:rPr>
            </w:pPr>
            <w:r>
              <w:rPr>
                <w:rFonts w:eastAsia="Calibri"/>
                <w:sz w:val="22"/>
                <w:szCs w:val="22"/>
              </w:rPr>
              <w:t xml:space="preserve">Sub-CPMK4 </w:t>
            </w:r>
          </w:p>
        </w:tc>
        <w:tc>
          <w:tcPr>
            <w:tcW w:w="10119" w:type="dxa"/>
            <w:gridSpan w:val="13"/>
          </w:tcPr>
          <w:p w:rsidR="00C64965" w:rsidRDefault="00E26B80">
            <w:pPr>
              <w:rPr>
                <w:sz w:val="22"/>
                <w:szCs w:val="22"/>
              </w:rPr>
            </w:pPr>
            <w:r>
              <w:rPr>
                <w:sz w:val="22"/>
                <w:szCs w:val="22"/>
              </w:rPr>
              <w:t xml:space="preserve">Mahasiswa mampu membedakan dan menjelaskan desain studi epidemiologi (deskriptif, analitik) dan menerapkannya untuk masalah K3. </w:t>
            </w:r>
          </w:p>
        </w:tc>
      </w:tr>
      <w:tr w:rsidR="00C64965">
        <w:tc>
          <w:tcPr>
            <w:tcW w:w="1549" w:type="dxa"/>
            <w:gridSpan w:val="2"/>
            <w:vMerge/>
          </w:tcPr>
          <w:p w:rsidR="00C64965" w:rsidRDefault="00C64965">
            <w:pPr>
              <w:widowControl w:val="0"/>
              <w:spacing w:line="276" w:lineRule="auto"/>
              <w:rPr>
                <w:rFonts w:eastAsia="Calibri"/>
                <w:sz w:val="22"/>
                <w:szCs w:val="22"/>
              </w:rPr>
            </w:pPr>
          </w:p>
        </w:tc>
        <w:tc>
          <w:tcPr>
            <w:tcW w:w="1544" w:type="dxa"/>
          </w:tcPr>
          <w:p w:rsidR="00C64965" w:rsidRDefault="00E26B80">
            <w:pPr>
              <w:jc w:val="both"/>
              <w:rPr>
                <w:rFonts w:eastAsia="Calibri"/>
                <w:sz w:val="22"/>
                <w:szCs w:val="22"/>
              </w:rPr>
            </w:pPr>
            <w:r>
              <w:rPr>
                <w:rFonts w:eastAsia="Calibri"/>
                <w:sz w:val="22"/>
                <w:szCs w:val="22"/>
              </w:rPr>
              <w:t xml:space="preserve">Sub-CPMK5 </w:t>
            </w:r>
          </w:p>
        </w:tc>
        <w:tc>
          <w:tcPr>
            <w:tcW w:w="10119" w:type="dxa"/>
            <w:gridSpan w:val="13"/>
          </w:tcPr>
          <w:p w:rsidR="00C64965" w:rsidRDefault="00E26B80">
            <w:pPr>
              <w:rPr>
                <w:rFonts w:eastAsia="SimSun"/>
                <w:sz w:val="22"/>
                <w:szCs w:val="22"/>
              </w:rPr>
            </w:pPr>
            <w:r>
              <w:rPr>
                <w:sz w:val="22"/>
                <w:szCs w:val="22"/>
              </w:rPr>
              <w:t xml:space="preserve">Mahasiswa mampu menganalisis data epidemiologi sederhana dan menginterpretasikan hasil temuan dalam konteks K3. </w:t>
            </w:r>
          </w:p>
        </w:tc>
      </w:tr>
      <w:tr w:rsidR="00C64965">
        <w:tc>
          <w:tcPr>
            <w:tcW w:w="1549" w:type="dxa"/>
            <w:gridSpan w:val="2"/>
          </w:tcPr>
          <w:p w:rsidR="00C64965" w:rsidRDefault="00C64965">
            <w:pPr>
              <w:widowControl w:val="0"/>
              <w:spacing w:line="276" w:lineRule="auto"/>
              <w:rPr>
                <w:rFonts w:eastAsia="Calibri"/>
                <w:sz w:val="22"/>
                <w:szCs w:val="22"/>
              </w:rPr>
            </w:pPr>
          </w:p>
        </w:tc>
        <w:tc>
          <w:tcPr>
            <w:tcW w:w="1544" w:type="dxa"/>
          </w:tcPr>
          <w:p w:rsidR="00C64965" w:rsidRDefault="00E26B80">
            <w:pPr>
              <w:jc w:val="both"/>
              <w:rPr>
                <w:rFonts w:eastAsia="Calibri"/>
                <w:sz w:val="22"/>
                <w:szCs w:val="22"/>
              </w:rPr>
            </w:pPr>
            <w:r>
              <w:rPr>
                <w:rFonts w:eastAsia="Calibri"/>
                <w:sz w:val="22"/>
                <w:szCs w:val="22"/>
              </w:rPr>
              <w:t>Sub-CPMK6</w:t>
            </w:r>
          </w:p>
        </w:tc>
        <w:tc>
          <w:tcPr>
            <w:tcW w:w="10119" w:type="dxa"/>
            <w:gridSpan w:val="13"/>
          </w:tcPr>
          <w:p w:rsidR="00C64965" w:rsidRDefault="00E26B80">
            <w:pPr>
              <w:rPr>
                <w:sz w:val="22"/>
                <w:szCs w:val="22"/>
              </w:rPr>
            </w:pPr>
            <w:r>
              <w:rPr>
                <w:sz w:val="22"/>
                <w:szCs w:val="22"/>
              </w:rPr>
              <w:t xml:space="preserve">Mahasiswa mampu merancang sistem surveilans kesehatan kerja sederhana. </w:t>
            </w:r>
          </w:p>
        </w:tc>
      </w:tr>
      <w:tr w:rsidR="00C64965">
        <w:tc>
          <w:tcPr>
            <w:tcW w:w="1549" w:type="dxa"/>
            <w:gridSpan w:val="2"/>
          </w:tcPr>
          <w:p w:rsidR="00C64965" w:rsidRDefault="00C64965">
            <w:pPr>
              <w:widowControl w:val="0"/>
              <w:spacing w:line="276" w:lineRule="auto"/>
              <w:rPr>
                <w:rFonts w:eastAsia="Calibri"/>
                <w:sz w:val="22"/>
                <w:szCs w:val="22"/>
              </w:rPr>
            </w:pPr>
          </w:p>
        </w:tc>
        <w:tc>
          <w:tcPr>
            <w:tcW w:w="1544" w:type="dxa"/>
          </w:tcPr>
          <w:p w:rsidR="00C64965" w:rsidRDefault="00E26B80">
            <w:pPr>
              <w:jc w:val="both"/>
              <w:rPr>
                <w:rFonts w:eastAsia="Calibri"/>
                <w:sz w:val="22"/>
                <w:szCs w:val="22"/>
              </w:rPr>
            </w:pPr>
            <w:r>
              <w:rPr>
                <w:rFonts w:eastAsia="Calibri"/>
                <w:sz w:val="22"/>
                <w:szCs w:val="22"/>
              </w:rPr>
              <w:t>Sub-CPMK7</w:t>
            </w:r>
          </w:p>
        </w:tc>
        <w:tc>
          <w:tcPr>
            <w:tcW w:w="10119" w:type="dxa"/>
            <w:gridSpan w:val="13"/>
          </w:tcPr>
          <w:p w:rsidR="00C64965" w:rsidRDefault="00E26B80">
            <w:pPr>
              <w:rPr>
                <w:sz w:val="22"/>
                <w:szCs w:val="22"/>
              </w:rPr>
            </w:pPr>
            <w:r>
              <w:rPr>
                <w:sz w:val="22"/>
                <w:szCs w:val="22"/>
              </w:rPr>
              <w:t xml:space="preserve">Mahasiswa mampu menginvestigasi kasus penyakit/kecelakaan kerja (studi kasus sederhana). </w:t>
            </w:r>
          </w:p>
        </w:tc>
      </w:tr>
      <w:tr w:rsidR="00C64965">
        <w:tc>
          <w:tcPr>
            <w:tcW w:w="1549" w:type="dxa"/>
            <w:gridSpan w:val="2"/>
            <w:vMerge w:val="restart"/>
          </w:tcPr>
          <w:p w:rsidR="00C64965" w:rsidRDefault="00E26B80">
            <w:pPr>
              <w:widowControl w:val="0"/>
              <w:spacing w:line="276" w:lineRule="auto"/>
              <w:rPr>
                <w:rFonts w:eastAsia="Calibri"/>
                <w:sz w:val="22"/>
                <w:szCs w:val="22"/>
              </w:rPr>
            </w:pPr>
            <w:r>
              <w:rPr>
                <w:rFonts w:eastAsia="Calibri"/>
                <w:sz w:val="22"/>
                <w:szCs w:val="22"/>
              </w:rPr>
              <w:t>\</w:t>
            </w:r>
          </w:p>
        </w:tc>
        <w:tc>
          <w:tcPr>
            <w:tcW w:w="1544" w:type="dxa"/>
          </w:tcPr>
          <w:p w:rsidR="00C64965" w:rsidRDefault="00E26B80">
            <w:pPr>
              <w:jc w:val="both"/>
              <w:rPr>
                <w:rFonts w:eastAsia="Calibri"/>
                <w:sz w:val="22"/>
                <w:szCs w:val="22"/>
              </w:rPr>
            </w:pPr>
            <w:r>
              <w:rPr>
                <w:rFonts w:eastAsia="Calibri"/>
                <w:sz w:val="22"/>
                <w:szCs w:val="22"/>
              </w:rPr>
              <w:t>dst</w:t>
            </w:r>
          </w:p>
        </w:tc>
        <w:tc>
          <w:tcPr>
            <w:tcW w:w="10119" w:type="dxa"/>
            <w:gridSpan w:val="13"/>
          </w:tcPr>
          <w:p w:rsidR="00C64965" w:rsidRDefault="00E26B80">
            <w:pPr>
              <w:jc w:val="both"/>
              <w:rPr>
                <w:rFonts w:eastAsia="Calibri"/>
                <w:sz w:val="22"/>
                <w:szCs w:val="22"/>
              </w:rPr>
            </w:pPr>
            <w:r>
              <w:rPr>
                <w:rFonts w:eastAsia="Calibri"/>
                <w:sz w:val="22"/>
                <w:szCs w:val="22"/>
              </w:rPr>
              <w:t>…..</w:t>
            </w:r>
          </w:p>
        </w:tc>
      </w:tr>
      <w:tr w:rsidR="00C64965">
        <w:tc>
          <w:tcPr>
            <w:tcW w:w="1549" w:type="dxa"/>
            <w:gridSpan w:val="2"/>
            <w:vMerge/>
          </w:tcPr>
          <w:p w:rsidR="00C64965" w:rsidRDefault="00C64965">
            <w:pPr>
              <w:widowControl w:val="0"/>
              <w:spacing w:line="276" w:lineRule="auto"/>
              <w:rPr>
                <w:rFonts w:eastAsia="Calibri"/>
                <w:sz w:val="22"/>
                <w:szCs w:val="22"/>
              </w:rPr>
            </w:pPr>
          </w:p>
        </w:tc>
        <w:tc>
          <w:tcPr>
            <w:tcW w:w="5650" w:type="dxa"/>
            <w:gridSpan w:val="6"/>
            <w:shd w:val="clear" w:color="auto" w:fill="BFBFBF"/>
          </w:tcPr>
          <w:p w:rsidR="00C64965" w:rsidRDefault="00E26B80">
            <w:pPr>
              <w:jc w:val="both"/>
              <w:rPr>
                <w:rFonts w:eastAsia="Calibri"/>
                <w:b/>
                <w:sz w:val="22"/>
                <w:szCs w:val="22"/>
                <w:lang w:val="sv-SE"/>
              </w:rPr>
            </w:pPr>
            <w:r>
              <w:rPr>
                <w:rFonts w:eastAsia="Calibri"/>
                <w:b/>
                <w:sz w:val="22"/>
                <w:szCs w:val="22"/>
                <w:lang w:val="sv-SE"/>
              </w:rPr>
              <w:t xml:space="preserve">Korelasi </w:t>
            </w:r>
            <w:r>
              <w:rPr>
                <w:rFonts w:eastAsia="Calibri"/>
                <w:b/>
                <w:sz w:val="22"/>
                <w:szCs w:val="22"/>
              </w:rPr>
              <w:t xml:space="preserve">CPMK </w:t>
            </w:r>
            <w:r>
              <w:rPr>
                <w:rFonts w:eastAsia="Calibri"/>
                <w:b/>
                <w:sz w:val="22"/>
                <w:szCs w:val="22"/>
                <w:lang w:val="sv-SE"/>
              </w:rPr>
              <w:t>terhadap Sub-CPMK</w:t>
            </w:r>
          </w:p>
        </w:tc>
        <w:tc>
          <w:tcPr>
            <w:tcW w:w="6013" w:type="dxa"/>
            <w:gridSpan w:val="8"/>
          </w:tcPr>
          <w:p w:rsidR="00C64965" w:rsidRDefault="00C64965">
            <w:pPr>
              <w:jc w:val="both"/>
              <w:rPr>
                <w:rFonts w:eastAsia="Calibri"/>
                <w:sz w:val="22"/>
                <w:szCs w:val="22"/>
                <w:lang w:val="sv-SE"/>
              </w:rPr>
            </w:pPr>
          </w:p>
        </w:tc>
      </w:tr>
      <w:tr w:rsidR="00C64965">
        <w:tc>
          <w:tcPr>
            <w:tcW w:w="1549" w:type="dxa"/>
            <w:gridSpan w:val="2"/>
          </w:tcPr>
          <w:p w:rsidR="00C64965" w:rsidRDefault="00C64965">
            <w:pPr>
              <w:rPr>
                <w:rFonts w:eastAsia="Calibri"/>
                <w:b/>
                <w:sz w:val="22"/>
                <w:szCs w:val="22"/>
                <w:lang w:val="sv-SE"/>
              </w:rPr>
            </w:pPr>
          </w:p>
        </w:tc>
        <w:tc>
          <w:tcPr>
            <w:tcW w:w="11663" w:type="dxa"/>
            <w:gridSpan w:val="14"/>
          </w:tcPr>
          <w:p w:rsidR="00C64965" w:rsidRDefault="00C64965">
            <w:pPr>
              <w:widowControl w:val="0"/>
              <w:spacing w:line="276" w:lineRule="auto"/>
              <w:rPr>
                <w:rFonts w:eastAsia="Calibri"/>
                <w:b/>
                <w:sz w:val="22"/>
                <w:szCs w:val="22"/>
                <w:lang w:val="sv-SE"/>
              </w:rPr>
            </w:pPr>
          </w:p>
          <w:tbl>
            <w:tblPr>
              <w:tblW w:w="8719"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348"/>
              <w:gridCol w:w="850"/>
              <w:gridCol w:w="1134"/>
              <w:gridCol w:w="1276"/>
              <w:gridCol w:w="1134"/>
              <w:gridCol w:w="1276"/>
              <w:gridCol w:w="992"/>
              <w:gridCol w:w="709"/>
            </w:tblGrid>
            <w:tr w:rsidR="00C64965">
              <w:tc>
                <w:tcPr>
                  <w:tcW w:w="1348" w:type="dxa"/>
                </w:tcPr>
                <w:p w:rsidR="00C64965" w:rsidRDefault="00C64965">
                  <w:pPr>
                    <w:jc w:val="both"/>
                    <w:rPr>
                      <w:sz w:val="22"/>
                      <w:szCs w:val="22"/>
                      <w:lang w:val="sv-SE"/>
                    </w:rPr>
                  </w:pPr>
                </w:p>
              </w:tc>
              <w:tc>
                <w:tcPr>
                  <w:tcW w:w="850" w:type="dxa"/>
                </w:tcPr>
                <w:p w:rsidR="00C64965" w:rsidRDefault="00E26B80">
                  <w:pPr>
                    <w:jc w:val="both"/>
                    <w:rPr>
                      <w:b/>
                      <w:sz w:val="22"/>
                      <w:szCs w:val="22"/>
                    </w:rPr>
                  </w:pPr>
                  <w:r>
                    <w:rPr>
                      <w:b/>
                      <w:sz w:val="22"/>
                      <w:szCs w:val="22"/>
                    </w:rPr>
                    <w:t>Sub-CPMK1</w:t>
                  </w:r>
                </w:p>
              </w:tc>
              <w:tc>
                <w:tcPr>
                  <w:tcW w:w="1134" w:type="dxa"/>
                </w:tcPr>
                <w:p w:rsidR="00C64965" w:rsidRDefault="00E26B80">
                  <w:pPr>
                    <w:jc w:val="both"/>
                    <w:rPr>
                      <w:b/>
                      <w:sz w:val="22"/>
                      <w:szCs w:val="22"/>
                    </w:rPr>
                  </w:pPr>
                  <w:r>
                    <w:rPr>
                      <w:b/>
                      <w:sz w:val="22"/>
                      <w:szCs w:val="22"/>
                    </w:rPr>
                    <w:t>Sub-CPMK2</w:t>
                  </w:r>
                </w:p>
              </w:tc>
              <w:tc>
                <w:tcPr>
                  <w:tcW w:w="1276" w:type="dxa"/>
                </w:tcPr>
                <w:p w:rsidR="00C64965" w:rsidRDefault="00E26B80">
                  <w:pPr>
                    <w:jc w:val="both"/>
                    <w:rPr>
                      <w:b/>
                      <w:sz w:val="22"/>
                      <w:szCs w:val="22"/>
                    </w:rPr>
                  </w:pPr>
                  <w:r>
                    <w:rPr>
                      <w:b/>
                      <w:sz w:val="22"/>
                      <w:szCs w:val="22"/>
                    </w:rPr>
                    <w:t>Sub-CPMK3</w:t>
                  </w:r>
                </w:p>
              </w:tc>
              <w:tc>
                <w:tcPr>
                  <w:tcW w:w="1134" w:type="dxa"/>
                </w:tcPr>
                <w:p w:rsidR="00C64965" w:rsidRDefault="00E26B80">
                  <w:pPr>
                    <w:jc w:val="both"/>
                    <w:rPr>
                      <w:b/>
                      <w:sz w:val="22"/>
                      <w:szCs w:val="22"/>
                    </w:rPr>
                  </w:pPr>
                  <w:r>
                    <w:rPr>
                      <w:b/>
                      <w:sz w:val="22"/>
                      <w:szCs w:val="22"/>
                    </w:rPr>
                    <w:t>Sub-CPMK4</w:t>
                  </w:r>
                </w:p>
              </w:tc>
              <w:tc>
                <w:tcPr>
                  <w:tcW w:w="1276" w:type="dxa"/>
                </w:tcPr>
                <w:p w:rsidR="00C64965" w:rsidRDefault="00E26B80">
                  <w:pPr>
                    <w:jc w:val="both"/>
                    <w:rPr>
                      <w:b/>
                      <w:sz w:val="22"/>
                      <w:szCs w:val="22"/>
                    </w:rPr>
                  </w:pPr>
                  <w:r>
                    <w:rPr>
                      <w:b/>
                      <w:sz w:val="22"/>
                      <w:szCs w:val="22"/>
                    </w:rPr>
                    <w:t>Sub-CPMK5</w:t>
                  </w:r>
                </w:p>
              </w:tc>
              <w:tc>
                <w:tcPr>
                  <w:tcW w:w="992" w:type="dxa"/>
                </w:tcPr>
                <w:p w:rsidR="00C64965" w:rsidRDefault="00E26B80">
                  <w:pPr>
                    <w:jc w:val="both"/>
                    <w:rPr>
                      <w:b/>
                      <w:sz w:val="22"/>
                      <w:szCs w:val="22"/>
                    </w:rPr>
                  </w:pPr>
                  <w:r>
                    <w:rPr>
                      <w:b/>
                      <w:sz w:val="22"/>
                      <w:szCs w:val="22"/>
                    </w:rPr>
                    <w:t xml:space="preserve">Sub-CPMK6 </w:t>
                  </w:r>
                </w:p>
              </w:tc>
              <w:tc>
                <w:tcPr>
                  <w:tcW w:w="709" w:type="dxa"/>
                </w:tcPr>
                <w:p w:rsidR="00C64965" w:rsidRDefault="00E26B80">
                  <w:pPr>
                    <w:jc w:val="both"/>
                    <w:rPr>
                      <w:b/>
                      <w:sz w:val="22"/>
                      <w:szCs w:val="22"/>
                    </w:rPr>
                  </w:pPr>
                  <w:r>
                    <w:rPr>
                      <w:b/>
                      <w:sz w:val="22"/>
                      <w:szCs w:val="22"/>
                    </w:rPr>
                    <w:t xml:space="preserve">Sub-CPMK7 </w:t>
                  </w:r>
                </w:p>
              </w:tc>
            </w:tr>
            <w:tr w:rsidR="00C64965">
              <w:tc>
                <w:tcPr>
                  <w:tcW w:w="1348" w:type="dxa"/>
                </w:tcPr>
                <w:p w:rsidR="00C64965" w:rsidRDefault="00E26B80">
                  <w:pPr>
                    <w:jc w:val="both"/>
                    <w:rPr>
                      <w:b/>
                      <w:sz w:val="22"/>
                      <w:szCs w:val="22"/>
                    </w:rPr>
                  </w:pPr>
                  <w:r>
                    <w:rPr>
                      <w:b/>
                      <w:sz w:val="22"/>
                      <w:szCs w:val="22"/>
                    </w:rPr>
                    <w:t>CPMK1</w:t>
                  </w:r>
                </w:p>
              </w:tc>
              <w:tc>
                <w:tcPr>
                  <w:tcW w:w="850" w:type="dxa"/>
                </w:tcPr>
                <w:p w:rsidR="00C64965" w:rsidRDefault="00C64965">
                  <w:pPr>
                    <w:pStyle w:val="ListParagraph"/>
                    <w:numPr>
                      <w:ilvl w:val="0"/>
                      <w:numId w:val="1"/>
                    </w:numPr>
                    <w:jc w:val="both"/>
                    <w:rPr>
                      <w:sz w:val="22"/>
                      <w:szCs w:val="22"/>
                    </w:rPr>
                  </w:pPr>
                </w:p>
              </w:tc>
              <w:tc>
                <w:tcPr>
                  <w:tcW w:w="1134" w:type="dxa"/>
                </w:tcPr>
                <w:p w:rsidR="00C64965" w:rsidRDefault="00C64965">
                  <w:pPr>
                    <w:jc w:val="both"/>
                    <w:rPr>
                      <w:sz w:val="22"/>
                      <w:szCs w:val="22"/>
                    </w:rPr>
                  </w:pPr>
                </w:p>
              </w:tc>
              <w:tc>
                <w:tcPr>
                  <w:tcW w:w="1276" w:type="dxa"/>
                </w:tcPr>
                <w:p w:rsidR="00C64965" w:rsidRDefault="00C64965">
                  <w:pPr>
                    <w:jc w:val="both"/>
                    <w:rPr>
                      <w:sz w:val="22"/>
                      <w:szCs w:val="22"/>
                    </w:rPr>
                  </w:pPr>
                </w:p>
              </w:tc>
              <w:tc>
                <w:tcPr>
                  <w:tcW w:w="1134" w:type="dxa"/>
                </w:tcPr>
                <w:p w:rsidR="00C64965" w:rsidRDefault="00C64965">
                  <w:pPr>
                    <w:jc w:val="both"/>
                    <w:rPr>
                      <w:sz w:val="22"/>
                      <w:szCs w:val="22"/>
                    </w:rPr>
                  </w:pPr>
                </w:p>
              </w:tc>
              <w:tc>
                <w:tcPr>
                  <w:tcW w:w="1276" w:type="dxa"/>
                </w:tcPr>
                <w:p w:rsidR="00C64965" w:rsidRDefault="00C64965">
                  <w:pPr>
                    <w:pStyle w:val="ListParagraph"/>
                    <w:jc w:val="both"/>
                    <w:rPr>
                      <w:sz w:val="22"/>
                      <w:szCs w:val="22"/>
                    </w:rPr>
                  </w:pPr>
                </w:p>
              </w:tc>
              <w:tc>
                <w:tcPr>
                  <w:tcW w:w="992" w:type="dxa"/>
                </w:tcPr>
                <w:p w:rsidR="00C64965" w:rsidRDefault="00C64965">
                  <w:pPr>
                    <w:jc w:val="both"/>
                    <w:rPr>
                      <w:sz w:val="22"/>
                      <w:szCs w:val="22"/>
                    </w:rPr>
                  </w:pPr>
                </w:p>
              </w:tc>
              <w:tc>
                <w:tcPr>
                  <w:tcW w:w="709" w:type="dxa"/>
                </w:tcPr>
                <w:p w:rsidR="00C64965" w:rsidRDefault="00C64965">
                  <w:pPr>
                    <w:jc w:val="both"/>
                    <w:rPr>
                      <w:sz w:val="22"/>
                      <w:szCs w:val="22"/>
                    </w:rPr>
                  </w:pPr>
                </w:p>
              </w:tc>
            </w:tr>
            <w:tr w:rsidR="00C64965">
              <w:tc>
                <w:tcPr>
                  <w:tcW w:w="1348" w:type="dxa"/>
                </w:tcPr>
                <w:p w:rsidR="00C64965" w:rsidRDefault="00E26B80">
                  <w:pPr>
                    <w:jc w:val="both"/>
                    <w:rPr>
                      <w:b/>
                      <w:sz w:val="22"/>
                      <w:szCs w:val="22"/>
                    </w:rPr>
                  </w:pPr>
                  <w:r>
                    <w:rPr>
                      <w:b/>
                      <w:sz w:val="22"/>
                      <w:szCs w:val="22"/>
                    </w:rPr>
                    <w:t>CPMK2</w:t>
                  </w:r>
                </w:p>
              </w:tc>
              <w:tc>
                <w:tcPr>
                  <w:tcW w:w="850" w:type="dxa"/>
                </w:tcPr>
                <w:p w:rsidR="00C64965" w:rsidRDefault="00C64965">
                  <w:pPr>
                    <w:pStyle w:val="ListParagraph"/>
                    <w:jc w:val="both"/>
                    <w:rPr>
                      <w:sz w:val="22"/>
                      <w:szCs w:val="22"/>
                    </w:rPr>
                  </w:pPr>
                </w:p>
              </w:tc>
              <w:tc>
                <w:tcPr>
                  <w:tcW w:w="1134" w:type="dxa"/>
                </w:tcPr>
                <w:p w:rsidR="00C64965" w:rsidRDefault="00C64965">
                  <w:pPr>
                    <w:pStyle w:val="ListParagraph"/>
                    <w:numPr>
                      <w:ilvl w:val="0"/>
                      <w:numId w:val="1"/>
                    </w:numPr>
                    <w:jc w:val="both"/>
                    <w:rPr>
                      <w:sz w:val="22"/>
                      <w:szCs w:val="22"/>
                    </w:rPr>
                  </w:pPr>
                </w:p>
              </w:tc>
              <w:tc>
                <w:tcPr>
                  <w:tcW w:w="1276" w:type="dxa"/>
                </w:tcPr>
                <w:p w:rsidR="00C64965" w:rsidRDefault="00C64965">
                  <w:pPr>
                    <w:pStyle w:val="ListParagraph"/>
                    <w:numPr>
                      <w:ilvl w:val="0"/>
                      <w:numId w:val="1"/>
                    </w:numPr>
                    <w:jc w:val="both"/>
                    <w:rPr>
                      <w:sz w:val="22"/>
                      <w:szCs w:val="22"/>
                    </w:rPr>
                  </w:pPr>
                </w:p>
              </w:tc>
              <w:tc>
                <w:tcPr>
                  <w:tcW w:w="1134" w:type="dxa"/>
                </w:tcPr>
                <w:p w:rsidR="00C64965" w:rsidRDefault="00C64965">
                  <w:pPr>
                    <w:jc w:val="both"/>
                    <w:rPr>
                      <w:sz w:val="22"/>
                      <w:szCs w:val="22"/>
                    </w:rPr>
                  </w:pPr>
                </w:p>
              </w:tc>
              <w:tc>
                <w:tcPr>
                  <w:tcW w:w="1276" w:type="dxa"/>
                </w:tcPr>
                <w:p w:rsidR="00C64965" w:rsidRDefault="00C64965">
                  <w:pPr>
                    <w:pStyle w:val="ListParagraph"/>
                    <w:numPr>
                      <w:ilvl w:val="0"/>
                      <w:numId w:val="1"/>
                    </w:numPr>
                    <w:jc w:val="both"/>
                    <w:rPr>
                      <w:sz w:val="22"/>
                      <w:szCs w:val="22"/>
                    </w:rPr>
                  </w:pPr>
                </w:p>
              </w:tc>
              <w:tc>
                <w:tcPr>
                  <w:tcW w:w="992" w:type="dxa"/>
                </w:tcPr>
                <w:p w:rsidR="00C64965" w:rsidRDefault="00C64965">
                  <w:pPr>
                    <w:jc w:val="both"/>
                    <w:rPr>
                      <w:sz w:val="22"/>
                      <w:szCs w:val="22"/>
                    </w:rPr>
                  </w:pPr>
                </w:p>
              </w:tc>
              <w:tc>
                <w:tcPr>
                  <w:tcW w:w="709" w:type="dxa"/>
                </w:tcPr>
                <w:p w:rsidR="00C64965" w:rsidRDefault="00C64965">
                  <w:pPr>
                    <w:jc w:val="both"/>
                    <w:rPr>
                      <w:sz w:val="22"/>
                      <w:szCs w:val="22"/>
                    </w:rPr>
                  </w:pPr>
                </w:p>
              </w:tc>
            </w:tr>
            <w:tr w:rsidR="00C64965">
              <w:tc>
                <w:tcPr>
                  <w:tcW w:w="1348" w:type="dxa"/>
                </w:tcPr>
                <w:p w:rsidR="00C64965" w:rsidRDefault="00E26B80">
                  <w:pPr>
                    <w:jc w:val="both"/>
                    <w:rPr>
                      <w:b/>
                      <w:sz w:val="22"/>
                      <w:szCs w:val="22"/>
                    </w:rPr>
                  </w:pPr>
                  <w:r>
                    <w:rPr>
                      <w:b/>
                      <w:sz w:val="22"/>
                      <w:szCs w:val="22"/>
                    </w:rPr>
                    <w:t>CPMK3</w:t>
                  </w:r>
                </w:p>
              </w:tc>
              <w:tc>
                <w:tcPr>
                  <w:tcW w:w="850" w:type="dxa"/>
                </w:tcPr>
                <w:p w:rsidR="00C64965" w:rsidRDefault="00C64965">
                  <w:pPr>
                    <w:jc w:val="both"/>
                    <w:rPr>
                      <w:sz w:val="22"/>
                      <w:szCs w:val="22"/>
                    </w:rPr>
                  </w:pPr>
                </w:p>
              </w:tc>
              <w:tc>
                <w:tcPr>
                  <w:tcW w:w="1134" w:type="dxa"/>
                </w:tcPr>
                <w:p w:rsidR="00C64965" w:rsidRDefault="00C64965">
                  <w:pPr>
                    <w:jc w:val="both"/>
                    <w:rPr>
                      <w:sz w:val="22"/>
                      <w:szCs w:val="22"/>
                    </w:rPr>
                  </w:pPr>
                </w:p>
              </w:tc>
              <w:tc>
                <w:tcPr>
                  <w:tcW w:w="1276" w:type="dxa"/>
                </w:tcPr>
                <w:p w:rsidR="00C64965" w:rsidRDefault="00C64965">
                  <w:pPr>
                    <w:pStyle w:val="ListParagraph"/>
                    <w:numPr>
                      <w:ilvl w:val="0"/>
                      <w:numId w:val="1"/>
                    </w:numPr>
                    <w:jc w:val="both"/>
                    <w:rPr>
                      <w:sz w:val="22"/>
                      <w:szCs w:val="22"/>
                    </w:rPr>
                  </w:pPr>
                </w:p>
              </w:tc>
              <w:tc>
                <w:tcPr>
                  <w:tcW w:w="1134" w:type="dxa"/>
                </w:tcPr>
                <w:p w:rsidR="00C64965" w:rsidRDefault="00C64965">
                  <w:pPr>
                    <w:pStyle w:val="ListParagraph"/>
                    <w:jc w:val="both"/>
                    <w:rPr>
                      <w:sz w:val="22"/>
                      <w:szCs w:val="22"/>
                    </w:rPr>
                  </w:pPr>
                </w:p>
              </w:tc>
              <w:tc>
                <w:tcPr>
                  <w:tcW w:w="1276" w:type="dxa"/>
                </w:tcPr>
                <w:p w:rsidR="00C64965" w:rsidRDefault="00C64965">
                  <w:pPr>
                    <w:pStyle w:val="ListParagraph"/>
                    <w:jc w:val="both"/>
                    <w:rPr>
                      <w:sz w:val="22"/>
                      <w:szCs w:val="22"/>
                    </w:rPr>
                  </w:pPr>
                </w:p>
              </w:tc>
              <w:tc>
                <w:tcPr>
                  <w:tcW w:w="992" w:type="dxa"/>
                </w:tcPr>
                <w:p w:rsidR="00C64965" w:rsidRDefault="00C64965">
                  <w:pPr>
                    <w:pStyle w:val="ListParagraph"/>
                    <w:numPr>
                      <w:ilvl w:val="0"/>
                      <w:numId w:val="1"/>
                    </w:numPr>
                    <w:jc w:val="both"/>
                    <w:rPr>
                      <w:sz w:val="22"/>
                      <w:szCs w:val="22"/>
                    </w:rPr>
                  </w:pPr>
                </w:p>
              </w:tc>
              <w:tc>
                <w:tcPr>
                  <w:tcW w:w="709" w:type="dxa"/>
                </w:tcPr>
                <w:p w:rsidR="00C64965" w:rsidRDefault="00C64965">
                  <w:pPr>
                    <w:pStyle w:val="ListParagraph"/>
                    <w:jc w:val="both"/>
                    <w:rPr>
                      <w:sz w:val="22"/>
                      <w:szCs w:val="22"/>
                    </w:rPr>
                  </w:pPr>
                </w:p>
              </w:tc>
            </w:tr>
            <w:tr w:rsidR="00C64965">
              <w:tc>
                <w:tcPr>
                  <w:tcW w:w="1348" w:type="dxa"/>
                </w:tcPr>
                <w:p w:rsidR="00C64965" w:rsidRDefault="00E26B80">
                  <w:pPr>
                    <w:jc w:val="both"/>
                    <w:rPr>
                      <w:b/>
                      <w:sz w:val="22"/>
                      <w:szCs w:val="22"/>
                    </w:rPr>
                  </w:pPr>
                  <w:r>
                    <w:rPr>
                      <w:b/>
                      <w:sz w:val="22"/>
                      <w:szCs w:val="22"/>
                    </w:rPr>
                    <w:t>CPMK4</w:t>
                  </w:r>
                </w:p>
              </w:tc>
              <w:tc>
                <w:tcPr>
                  <w:tcW w:w="850" w:type="dxa"/>
                </w:tcPr>
                <w:p w:rsidR="00C64965" w:rsidRDefault="00C64965">
                  <w:pPr>
                    <w:jc w:val="both"/>
                    <w:rPr>
                      <w:sz w:val="22"/>
                      <w:szCs w:val="22"/>
                    </w:rPr>
                  </w:pPr>
                </w:p>
              </w:tc>
              <w:tc>
                <w:tcPr>
                  <w:tcW w:w="1134" w:type="dxa"/>
                </w:tcPr>
                <w:p w:rsidR="00C64965" w:rsidRDefault="00C64965">
                  <w:pPr>
                    <w:pStyle w:val="ListParagraph"/>
                    <w:jc w:val="both"/>
                    <w:rPr>
                      <w:sz w:val="22"/>
                      <w:szCs w:val="22"/>
                    </w:rPr>
                  </w:pPr>
                </w:p>
              </w:tc>
              <w:tc>
                <w:tcPr>
                  <w:tcW w:w="1276" w:type="dxa"/>
                </w:tcPr>
                <w:p w:rsidR="00C64965" w:rsidRDefault="00C64965">
                  <w:pPr>
                    <w:pStyle w:val="ListParagraph"/>
                    <w:jc w:val="both"/>
                    <w:rPr>
                      <w:sz w:val="22"/>
                      <w:szCs w:val="22"/>
                    </w:rPr>
                  </w:pPr>
                </w:p>
              </w:tc>
              <w:tc>
                <w:tcPr>
                  <w:tcW w:w="1134" w:type="dxa"/>
                </w:tcPr>
                <w:p w:rsidR="00C64965" w:rsidRDefault="00C64965">
                  <w:pPr>
                    <w:pStyle w:val="ListParagraph"/>
                    <w:numPr>
                      <w:ilvl w:val="0"/>
                      <w:numId w:val="1"/>
                    </w:numPr>
                    <w:jc w:val="both"/>
                    <w:rPr>
                      <w:sz w:val="22"/>
                      <w:szCs w:val="22"/>
                    </w:rPr>
                  </w:pPr>
                </w:p>
              </w:tc>
              <w:tc>
                <w:tcPr>
                  <w:tcW w:w="1276" w:type="dxa"/>
                </w:tcPr>
                <w:p w:rsidR="00C64965" w:rsidRDefault="00C64965">
                  <w:pPr>
                    <w:pStyle w:val="ListParagraph"/>
                    <w:numPr>
                      <w:ilvl w:val="0"/>
                      <w:numId w:val="1"/>
                    </w:numPr>
                    <w:jc w:val="both"/>
                    <w:rPr>
                      <w:sz w:val="22"/>
                      <w:szCs w:val="22"/>
                    </w:rPr>
                  </w:pPr>
                </w:p>
              </w:tc>
              <w:tc>
                <w:tcPr>
                  <w:tcW w:w="992" w:type="dxa"/>
                </w:tcPr>
                <w:p w:rsidR="00C64965" w:rsidRDefault="00C64965">
                  <w:pPr>
                    <w:jc w:val="both"/>
                    <w:rPr>
                      <w:sz w:val="22"/>
                      <w:szCs w:val="22"/>
                    </w:rPr>
                  </w:pPr>
                </w:p>
              </w:tc>
              <w:tc>
                <w:tcPr>
                  <w:tcW w:w="709" w:type="dxa"/>
                </w:tcPr>
                <w:p w:rsidR="00C64965" w:rsidRDefault="00C64965">
                  <w:pPr>
                    <w:pStyle w:val="ListParagraph"/>
                    <w:numPr>
                      <w:ilvl w:val="0"/>
                      <w:numId w:val="1"/>
                    </w:numPr>
                    <w:jc w:val="both"/>
                    <w:rPr>
                      <w:sz w:val="22"/>
                      <w:szCs w:val="22"/>
                    </w:rPr>
                  </w:pPr>
                </w:p>
              </w:tc>
            </w:tr>
          </w:tbl>
          <w:p w:rsidR="00C64965" w:rsidRDefault="00C64965">
            <w:pPr>
              <w:jc w:val="both"/>
              <w:rPr>
                <w:rFonts w:eastAsia="Calibri"/>
                <w:sz w:val="22"/>
                <w:szCs w:val="22"/>
              </w:rPr>
            </w:pPr>
          </w:p>
        </w:tc>
      </w:tr>
      <w:tr w:rsidR="00C64965">
        <w:tc>
          <w:tcPr>
            <w:tcW w:w="1549" w:type="dxa"/>
            <w:gridSpan w:val="2"/>
          </w:tcPr>
          <w:p w:rsidR="00C64965" w:rsidRDefault="00C64965">
            <w:pPr>
              <w:rPr>
                <w:rFonts w:eastAsia="Calibri"/>
                <w:b/>
                <w:sz w:val="22"/>
                <w:szCs w:val="22"/>
                <w:lang w:val="sv-SE"/>
              </w:rPr>
            </w:pPr>
          </w:p>
        </w:tc>
        <w:tc>
          <w:tcPr>
            <w:tcW w:w="11663" w:type="dxa"/>
            <w:gridSpan w:val="14"/>
          </w:tcPr>
          <w:p w:rsidR="00C64965" w:rsidRDefault="00C64965">
            <w:pPr>
              <w:widowControl w:val="0"/>
              <w:spacing w:line="276" w:lineRule="auto"/>
              <w:rPr>
                <w:rFonts w:eastAsia="Calibri"/>
                <w:b/>
                <w:sz w:val="22"/>
                <w:szCs w:val="22"/>
                <w:lang w:val="sv-SE"/>
              </w:rPr>
            </w:pPr>
          </w:p>
        </w:tc>
      </w:tr>
      <w:tr w:rsidR="00C64965">
        <w:trPr>
          <w:trHeight w:val="345"/>
        </w:trPr>
        <w:tc>
          <w:tcPr>
            <w:tcW w:w="1549" w:type="dxa"/>
            <w:gridSpan w:val="2"/>
          </w:tcPr>
          <w:p w:rsidR="00C64965" w:rsidRDefault="00E26B80">
            <w:pPr>
              <w:rPr>
                <w:rFonts w:eastAsia="Calibri"/>
                <w:b/>
                <w:sz w:val="22"/>
                <w:szCs w:val="22"/>
              </w:rPr>
            </w:pPr>
            <w:r>
              <w:rPr>
                <w:rFonts w:eastAsia="Calibri"/>
                <w:b/>
                <w:sz w:val="22"/>
                <w:szCs w:val="22"/>
              </w:rPr>
              <w:t>Deskripsi Singkat MK</w:t>
            </w:r>
          </w:p>
        </w:tc>
        <w:tc>
          <w:tcPr>
            <w:tcW w:w="11663" w:type="dxa"/>
            <w:gridSpan w:val="14"/>
          </w:tcPr>
          <w:p w:rsidR="00C64965" w:rsidRDefault="00E26B80">
            <w:pPr>
              <w:rPr>
                <w:rFonts w:eastAsia="Calibri"/>
                <w:sz w:val="22"/>
                <w:szCs w:val="22"/>
              </w:rPr>
            </w:pPr>
            <w:r>
              <w:rPr>
                <w:rFonts w:eastAsia="Calibri"/>
                <w:sz w:val="22"/>
                <w:szCs w:val="22"/>
              </w:rPr>
              <w:t>Membahas konsep dasar, ruang lingkup, dan peran epidemiologi dalam Keselamatan dan Kesehatan Kerja (K3). Fokus mata kuliah ini adalah pada pengukuran frekuensi dan distribusi Penyakit Akibat Kerja (PAK) dan Kecelakaan Kerja (KK), desain studi epidemiologi,</w:t>
            </w:r>
            <w:r>
              <w:rPr>
                <w:rFonts w:eastAsia="Calibri"/>
                <w:sz w:val="22"/>
                <w:szCs w:val="22"/>
              </w:rPr>
              <w:t xml:space="preserve"> serta implementasi surveilans kesehatan kerja dan investigasi kasus menggunakan metode epidemiologi. </w:t>
            </w:r>
          </w:p>
        </w:tc>
      </w:tr>
      <w:tr w:rsidR="00C64965">
        <w:trPr>
          <w:trHeight w:val="345"/>
        </w:trPr>
        <w:tc>
          <w:tcPr>
            <w:tcW w:w="1549" w:type="dxa"/>
            <w:gridSpan w:val="2"/>
          </w:tcPr>
          <w:p w:rsidR="00C64965" w:rsidRDefault="00E26B80">
            <w:pPr>
              <w:rPr>
                <w:rFonts w:eastAsia="Calibri"/>
                <w:b/>
                <w:sz w:val="22"/>
                <w:szCs w:val="22"/>
              </w:rPr>
            </w:pPr>
            <w:r>
              <w:rPr>
                <w:rFonts w:eastAsia="Calibri"/>
                <w:b/>
                <w:sz w:val="22"/>
                <w:szCs w:val="22"/>
              </w:rPr>
              <w:t>Bahan Kajian: Materi Pembelajaran</w:t>
            </w:r>
          </w:p>
        </w:tc>
        <w:tc>
          <w:tcPr>
            <w:tcW w:w="11663" w:type="dxa"/>
            <w:gridSpan w:val="14"/>
          </w:tcPr>
          <w:p w:rsidR="00C64965" w:rsidRDefault="00E26B80">
            <w:pPr>
              <w:pStyle w:val="NormalWeb"/>
              <w:numPr>
                <w:ilvl w:val="0"/>
                <w:numId w:val="2"/>
              </w:numPr>
              <w:tabs>
                <w:tab w:val="left" w:pos="425"/>
              </w:tabs>
              <w:rPr>
                <w:rFonts w:eastAsia="Calibri"/>
                <w:sz w:val="22"/>
                <w:szCs w:val="22"/>
                <w:lang w:val="zh-CN"/>
              </w:rPr>
            </w:pPr>
            <w:r>
              <w:rPr>
                <w:rFonts w:eastAsia="Calibri"/>
                <w:sz w:val="22"/>
                <w:szCs w:val="22"/>
                <w:lang w:val="zh-CN"/>
              </w:rPr>
              <w:t>Konsep, tujuan, dan ruang lingkup Epidemiologi kerja.</w:t>
            </w:r>
          </w:p>
          <w:p w:rsidR="00C64965" w:rsidRDefault="00E26B80">
            <w:pPr>
              <w:pStyle w:val="NormalWeb"/>
              <w:numPr>
                <w:ilvl w:val="0"/>
                <w:numId w:val="2"/>
              </w:numPr>
              <w:tabs>
                <w:tab w:val="left" w:pos="425"/>
              </w:tabs>
              <w:rPr>
                <w:rFonts w:eastAsia="Calibri"/>
                <w:sz w:val="22"/>
                <w:szCs w:val="22"/>
                <w:lang w:val="zh-CN"/>
              </w:rPr>
            </w:pPr>
            <w:r>
              <w:rPr>
                <w:rFonts w:eastAsia="Calibri"/>
                <w:sz w:val="22"/>
                <w:szCs w:val="22"/>
                <w:lang w:val="zh-CN"/>
              </w:rPr>
              <w:t>Pengukuran frekuensi penyakit (Prevalensi, Insidensi).</w:t>
            </w:r>
          </w:p>
          <w:p w:rsidR="00C64965" w:rsidRDefault="00E26B80">
            <w:pPr>
              <w:pStyle w:val="NormalWeb"/>
              <w:numPr>
                <w:ilvl w:val="0"/>
                <w:numId w:val="2"/>
              </w:numPr>
              <w:tabs>
                <w:tab w:val="left" w:pos="425"/>
              </w:tabs>
              <w:rPr>
                <w:rFonts w:eastAsia="Calibri"/>
                <w:sz w:val="22"/>
                <w:szCs w:val="22"/>
                <w:lang w:val="zh-CN"/>
              </w:rPr>
            </w:pPr>
            <w:r>
              <w:rPr>
                <w:rFonts w:eastAsia="Calibri"/>
                <w:sz w:val="22"/>
                <w:szCs w:val="22"/>
                <w:lang w:val="zh-CN"/>
              </w:rPr>
              <w:t>Surveilan</w:t>
            </w:r>
            <w:r>
              <w:rPr>
                <w:rFonts w:eastAsia="Calibri"/>
                <w:sz w:val="22"/>
                <w:szCs w:val="22"/>
                <w:lang w:val="zh-CN"/>
              </w:rPr>
              <w:t>s kesehatan kerja.</w:t>
            </w:r>
          </w:p>
          <w:p w:rsidR="00C64965" w:rsidRDefault="00E26B80">
            <w:pPr>
              <w:pStyle w:val="NormalWeb"/>
              <w:numPr>
                <w:ilvl w:val="0"/>
                <w:numId w:val="2"/>
              </w:numPr>
              <w:tabs>
                <w:tab w:val="left" w:pos="425"/>
              </w:tabs>
              <w:rPr>
                <w:rFonts w:eastAsia="Calibri"/>
                <w:sz w:val="22"/>
                <w:szCs w:val="22"/>
                <w:lang w:val="zh-CN"/>
              </w:rPr>
            </w:pPr>
            <w:r>
              <w:rPr>
                <w:rFonts w:eastAsia="Calibri"/>
                <w:sz w:val="22"/>
                <w:szCs w:val="22"/>
                <w:lang w:val="zh-CN"/>
              </w:rPr>
              <w:t>Desain studi epidemiologi (Deskriptif, Analitik, Eksperimental).</w:t>
            </w:r>
          </w:p>
          <w:p w:rsidR="00C64965" w:rsidRDefault="00E26B80">
            <w:pPr>
              <w:pStyle w:val="NormalWeb"/>
              <w:numPr>
                <w:ilvl w:val="0"/>
                <w:numId w:val="2"/>
              </w:numPr>
              <w:tabs>
                <w:tab w:val="left" w:pos="425"/>
              </w:tabs>
              <w:rPr>
                <w:rFonts w:eastAsia="Calibri"/>
                <w:sz w:val="22"/>
                <w:szCs w:val="22"/>
                <w:lang w:val="zh-CN"/>
              </w:rPr>
            </w:pPr>
            <w:r>
              <w:rPr>
                <w:rFonts w:eastAsia="Calibri"/>
                <w:sz w:val="22"/>
                <w:szCs w:val="22"/>
                <w:lang w:val="zh-CN"/>
              </w:rPr>
              <w:t>Investigasi kasus penyakit/kecelakaan kerja.</w:t>
            </w:r>
          </w:p>
          <w:p w:rsidR="00C64965" w:rsidRPr="00E26B80" w:rsidRDefault="00E26B80">
            <w:pPr>
              <w:pStyle w:val="NormalWeb"/>
              <w:numPr>
                <w:ilvl w:val="0"/>
                <w:numId w:val="2"/>
              </w:numPr>
              <w:tabs>
                <w:tab w:val="left" w:pos="425"/>
              </w:tabs>
              <w:rPr>
                <w:rFonts w:eastAsia="Calibri"/>
                <w:sz w:val="22"/>
                <w:szCs w:val="22"/>
                <w:lang w:val="zh-CN"/>
              </w:rPr>
            </w:pPr>
            <w:r>
              <w:rPr>
                <w:rFonts w:eastAsia="Calibri"/>
                <w:sz w:val="22"/>
                <w:szCs w:val="22"/>
                <w:lang w:val="zh-CN"/>
              </w:rPr>
              <w:t xml:space="preserve"> Analisis data epidemiologi sederhana.</w:t>
            </w:r>
          </w:p>
          <w:p w:rsidR="00E26B80" w:rsidRDefault="00E26B80" w:rsidP="00E26B80">
            <w:pPr>
              <w:pStyle w:val="NormalWeb"/>
              <w:tabs>
                <w:tab w:val="left" w:pos="425"/>
              </w:tabs>
              <w:rPr>
                <w:rFonts w:eastAsiaTheme="minorEastAsia"/>
                <w:sz w:val="22"/>
                <w:szCs w:val="22"/>
                <w:lang w:val="zh-CN"/>
              </w:rPr>
            </w:pPr>
          </w:p>
          <w:p w:rsidR="00E26B80" w:rsidRDefault="00E26B80" w:rsidP="00E26B80">
            <w:pPr>
              <w:pStyle w:val="NormalWeb"/>
              <w:tabs>
                <w:tab w:val="left" w:pos="425"/>
              </w:tabs>
              <w:rPr>
                <w:rFonts w:eastAsia="Calibri" w:hint="eastAsia"/>
                <w:sz w:val="22"/>
                <w:szCs w:val="22"/>
                <w:lang w:val="zh-CN"/>
              </w:rPr>
            </w:pPr>
          </w:p>
        </w:tc>
      </w:tr>
      <w:tr w:rsidR="00C64965">
        <w:tc>
          <w:tcPr>
            <w:tcW w:w="1549" w:type="dxa"/>
            <w:gridSpan w:val="2"/>
            <w:vMerge w:val="restart"/>
          </w:tcPr>
          <w:p w:rsidR="00C64965" w:rsidRDefault="00E26B80">
            <w:pPr>
              <w:rPr>
                <w:rFonts w:eastAsia="Calibri"/>
                <w:b/>
                <w:sz w:val="22"/>
                <w:szCs w:val="22"/>
              </w:rPr>
            </w:pPr>
            <w:r>
              <w:rPr>
                <w:rFonts w:eastAsia="Calibri"/>
                <w:b/>
                <w:sz w:val="22"/>
                <w:szCs w:val="22"/>
              </w:rPr>
              <w:lastRenderedPageBreak/>
              <w:t>Pustaka</w:t>
            </w:r>
          </w:p>
        </w:tc>
        <w:tc>
          <w:tcPr>
            <w:tcW w:w="2374" w:type="dxa"/>
            <w:gridSpan w:val="2"/>
            <w:tcBorders>
              <w:bottom w:val="single" w:sz="8" w:space="0" w:color="000000"/>
            </w:tcBorders>
            <w:shd w:val="clear" w:color="auto" w:fill="E7E6E6"/>
          </w:tcPr>
          <w:p w:rsidR="00C64965" w:rsidRDefault="00E26B80">
            <w:pPr>
              <w:ind w:left="26"/>
              <w:rPr>
                <w:rFonts w:eastAsia="Calibri"/>
                <w:b/>
                <w:sz w:val="22"/>
                <w:szCs w:val="22"/>
              </w:rPr>
            </w:pPr>
            <w:r>
              <w:rPr>
                <w:rFonts w:eastAsia="Calibri"/>
                <w:b/>
                <w:sz w:val="22"/>
                <w:szCs w:val="22"/>
              </w:rPr>
              <w:t>Utama:</w:t>
            </w:r>
          </w:p>
        </w:tc>
        <w:tc>
          <w:tcPr>
            <w:tcW w:w="9289" w:type="dxa"/>
            <w:gridSpan w:val="12"/>
            <w:tcBorders>
              <w:bottom w:val="single" w:sz="4" w:space="0" w:color="000000"/>
            </w:tcBorders>
          </w:tcPr>
          <w:p w:rsidR="00C64965" w:rsidRDefault="00C64965">
            <w:pPr>
              <w:ind w:left="26"/>
              <w:rPr>
                <w:rFonts w:eastAsia="Calibri"/>
                <w:b/>
                <w:sz w:val="22"/>
                <w:szCs w:val="22"/>
              </w:rPr>
            </w:pPr>
          </w:p>
        </w:tc>
      </w:tr>
      <w:tr w:rsidR="00C64965">
        <w:tc>
          <w:tcPr>
            <w:tcW w:w="1549" w:type="dxa"/>
            <w:gridSpan w:val="2"/>
            <w:vMerge/>
          </w:tcPr>
          <w:p w:rsidR="00C64965" w:rsidRDefault="00C64965">
            <w:pPr>
              <w:widowControl w:val="0"/>
              <w:spacing w:line="276" w:lineRule="auto"/>
              <w:rPr>
                <w:rFonts w:eastAsia="Calibri"/>
                <w:b/>
                <w:sz w:val="22"/>
                <w:szCs w:val="22"/>
              </w:rPr>
            </w:pPr>
          </w:p>
        </w:tc>
        <w:tc>
          <w:tcPr>
            <w:tcW w:w="11663" w:type="dxa"/>
            <w:gridSpan w:val="14"/>
          </w:tcPr>
          <w:p w:rsidR="00C64965" w:rsidRDefault="00E26B80">
            <w:pPr>
              <w:pStyle w:val="ListParagraph"/>
              <w:numPr>
                <w:ilvl w:val="0"/>
                <w:numId w:val="3"/>
              </w:numPr>
              <w:rPr>
                <w:sz w:val="22"/>
                <w:szCs w:val="22"/>
                <w:lang w:val="zh-CN"/>
              </w:rPr>
            </w:pPr>
            <w:r>
              <w:rPr>
                <w:sz w:val="22"/>
                <w:szCs w:val="22"/>
                <w:lang w:val="zh-CN"/>
              </w:rPr>
              <w:t xml:space="preserve">Bonita, R., Beaglehole, R., &amp; Kjellström, T. (2007). </w:t>
            </w:r>
            <w:r>
              <w:rPr>
                <w:i/>
                <w:iCs/>
                <w:sz w:val="22"/>
                <w:szCs w:val="22"/>
                <w:lang w:val="zh-CN"/>
              </w:rPr>
              <w:t xml:space="preserve">Basic </w:t>
            </w:r>
            <w:r>
              <w:rPr>
                <w:i/>
                <w:iCs/>
                <w:sz w:val="22"/>
                <w:szCs w:val="22"/>
                <w:lang w:val="zh-CN"/>
              </w:rPr>
              <w:t>Epidemiology</w:t>
            </w:r>
            <w:r>
              <w:rPr>
                <w:sz w:val="22"/>
                <w:szCs w:val="22"/>
                <w:lang w:val="zh-CN"/>
              </w:rPr>
              <w:t xml:space="preserve"> (2nd ed.). WHO.</w:t>
            </w:r>
          </w:p>
          <w:p w:rsidR="00C64965" w:rsidRDefault="00E26B80">
            <w:pPr>
              <w:pStyle w:val="ListParagraph"/>
              <w:numPr>
                <w:ilvl w:val="0"/>
                <w:numId w:val="3"/>
              </w:numPr>
              <w:rPr>
                <w:sz w:val="22"/>
                <w:szCs w:val="22"/>
                <w:lang w:val="zh-CN"/>
              </w:rPr>
            </w:pPr>
            <w:r>
              <w:rPr>
                <w:sz w:val="22"/>
                <w:szCs w:val="22"/>
                <w:lang w:val="zh-CN"/>
              </w:rPr>
              <w:t xml:space="preserve">Last, J. M. (2001). </w:t>
            </w:r>
            <w:r>
              <w:rPr>
                <w:i/>
                <w:iCs/>
                <w:sz w:val="22"/>
                <w:szCs w:val="22"/>
                <w:lang w:val="zh-CN"/>
              </w:rPr>
              <w:t>A Dictionary of Epidemiology</w:t>
            </w:r>
            <w:r>
              <w:rPr>
                <w:sz w:val="22"/>
                <w:szCs w:val="22"/>
                <w:lang w:val="zh-CN"/>
              </w:rPr>
              <w:t xml:space="preserve"> (4th ed.). Oxford University Press.</w:t>
            </w:r>
          </w:p>
          <w:p w:rsidR="00C64965" w:rsidRDefault="00E26B80">
            <w:pPr>
              <w:pStyle w:val="ListParagraph"/>
              <w:numPr>
                <w:ilvl w:val="0"/>
                <w:numId w:val="3"/>
              </w:numPr>
              <w:rPr>
                <w:sz w:val="22"/>
                <w:szCs w:val="22"/>
                <w:lang w:val="zh-CN"/>
              </w:rPr>
            </w:pPr>
            <w:r>
              <w:rPr>
                <w:sz w:val="22"/>
                <w:szCs w:val="22"/>
                <w:lang w:val="zh-CN"/>
              </w:rPr>
              <w:t xml:space="preserve"> Mausner, J. S., &amp; Bahn, A. K. (1974). </w:t>
            </w:r>
            <w:r>
              <w:rPr>
                <w:i/>
                <w:iCs/>
                <w:sz w:val="22"/>
                <w:szCs w:val="22"/>
                <w:lang w:val="zh-CN"/>
              </w:rPr>
              <w:t>Epidemiology: An Introductory Text</w:t>
            </w:r>
            <w:r>
              <w:rPr>
                <w:sz w:val="22"/>
                <w:szCs w:val="22"/>
                <w:lang w:val="zh-CN"/>
              </w:rPr>
              <w:t>. Saunders.</w:t>
            </w:r>
          </w:p>
          <w:p w:rsidR="00C64965" w:rsidRDefault="00C64965">
            <w:pPr>
              <w:pStyle w:val="ListParagraph"/>
              <w:rPr>
                <w:sz w:val="22"/>
                <w:szCs w:val="22"/>
                <w:lang w:val="zh-CN"/>
              </w:rPr>
            </w:pPr>
          </w:p>
        </w:tc>
      </w:tr>
      <w:tr w:rsidR="00C64965">
        <w:tc>
          <w:tcPr>
            <w:tcW w:w="1549" w:type="dxa"/>
            <w:gridSpan w:val="2"/>
            <w:vMerge/>
          </w:tcPr>
          <w:p w:rsidR="00C64965" w:rsidRDefault="00C64965">
            <w:pPr>
              <w:widowControl w:val="0"/>
              <w:spacing w:line="276" w:lineRule="auto"/>
              <w:rPr>
                <w:rFonts w:eastAsia="Calibri"/>
                <w:color w:val="000000"/>
                <w:sz w:val="22"/>
                <w:szCs w:val="22"/>
                <w:lang w:val="sv-SE"/>
              </w:rPr>
            </w:pPr>
          </w:p>
        </w:tc>
        <w:tc>
          <w:tcPr>
            <w:tcW w:w="2374" w:type="dxa"/>
            <w:gridSpan w:val="2"/>
            <w:tcBorders>
              <w:top w:val="single" w:sz="8" w:space="0" w:color="000000"/>
            </w:tcBorders>
            <w:shd w:val="clear" w:color="auto" w:fill="E7E6E6"/>
          </w:tcPr>
          <w:p w:rsidR="00C64965" w:rsidRDefault="00E26B80">
            <w:pPr>
              <w:rPr>
                <w:rFonts w:eastAsia="Calibri"/>
                <w:sz w:val="22"/>
                <w:szCs w:val="22"/>
              </w:rPr>
            </w:pPr>
            <w:r>
              <w:rPr>
                <w:rFonts w:eastAsia="Calibri"/>
                <w:b/>
                <w:color w:val="000000"/>
                <w:sz w:val="22"/>
                <w:szCs w:val="22"/>
              </w:rPr>
              <w:t>Pendukung:</w:t>
            </w:r>
          </w:p>
        </w:tc>
        <w:tc>
          <w:tcPr>
            <w:tcW w:w="9289" w:type="dxa"/>
            <w:gridSpan w:val="12"/>
            <w:tcBorders>
              <w:top w:val="single" w:sz="8" w:space="0" w:color="FFFFFF"/>
            </w:tcBorders>
          </w:tcPr>
          <w:p w:rsidR="00C64965" w:rsidRDefault="00C64965">
            <w:pPr>
              <w:rPr>
                <w:rFonts w:eastAsia="Calibri"/>
                <w:sz w:val="22"/>
                <w:szCs w:val="22"/>
              </w:rPr>
            </w:pPr>
          </w:p>
        </w:tc>
      </w:tr>
      <w:tr w:rsidR="00C64965">
        <w:trPr>
          <w:trHeight w:val="377"/>
        </w:trPr>
        <w:tc>
          <w:tcPr>
            <w:tcW w:w="1549" w:type="dxa"/>
            <w:gridSpan w:val="2"/>
            <w:vMerge/>
          </w:tcPr>
          <w:p w:rsidR="00C64965" w:rsidRDefault="00C64965">
            <w:pPr>
              <w:widowControl w:val="0"/>
              <w:spacing w:line="276" w:lineRule="auto"/>
              <w:rPr>
                <w:rFonts w:eastAsia="Calibri"/>
                <w:sz w:val="22"/>
                <w:szCs w:val="22"/>
              </w:rPr>
            </w:pPr>
          </w:p>
        </w:tc>
        <w:tc>
          <w:tcPr>
            <w:tcW w:w="11663" w:type="dxa"/>
            <w:gridSpan w:val="14"/>
          </w:tcPr>
          <w:p w:rsidR="00C64965" w:rsidRDefault="00E26B80">
            <w:pPr>
              <w:pStyle w:val="ListParagraph"/>
              <w:numPr>
                <w:ilvl w:val="0"/>
                <w:numId w:val="4"/>
              </w:numPr>
              <w:tabs>
                <w:tab w:val="left" w:pos="0"/>
              </w:tabs>
              <w:ind w:left="506"/>
              <w:rPr>
                <w:rFonts w:eastAsia="Calibri"/>
                <w:sz w:val="22"/>
                <w:szCs w:val="22"/>
                <w:lang w:val="zh-CN"/>
              </w:rPr>
            </w:pPr>
            <w:r>
              <w:rPr>
                <w:rFonts w:eastAsia="Calibri"/>
                <w:sz w:val="22"/>
                <w:szCs w:val="22"/>
                <w:lang w:val="zh-CN"/>
              </w:rPr>
              <w:t xml:space="preserve">Buehler, J. W., &amp; Rothrock, G. (2012). </w:t>
            </w:r>
            <w:r>
              <w:rPr>
                <w:rFonts w:eastAsia="Calibri"/>
                <w:i/>
                <w:iCs/>
                <w:sz w:val="22"/>
                <w:szCs w:val="22"/>
                <w:lang w:val="zh-CN"/>
              </w:rPr>
              <w:t>Field Epidemiology: A Textbook for Public Health Practice</w:t>
            </w:r>
            <w:r>
              <w:rPr>
                <w:rFonts w:eastAsia="Calibri"/>
                <w:sz w:val="22"/>
                <w:szCs w:val="22"/>
                <w:lang w:val="zh-CN"/>
              </w:rPr>
              <w:t>. Oxford University Press.</w:t>
            </w:r>
          </w:p>
          <w:p w:rsidR="00C64965" w:rsidRDefault="00E26B80">
            <w:pPr>
              <w:pStyle w:val="ListParagraph"/>
              <w:numPr>
                <w:ilvl w:val="0"/>
                <w:numId w:val="4"/>
              </w:numPr>
              <w:tabs>
                <w:tab w:val="left" w:pos="0"/>
              </w:tabs>
              <w:ind w:left="506"/>
              <w:rPr>
                <w:rFonts w:eastAsia="Calibri"/>
                <w:sz w:val="22"/>
                <w:szCs w:val="22"/>
                <w:lang w:val="zh-CN"/>
              </w:rPr>
            </w:pPr>
            <w:r>
              <w:rPr>
                <w:rFonts w:eastAsia="Calibri"/>
                <w:sz w:val="22"/>
                <w:szCs w:val="22"/>
                <w:lang w:val="zh-CN"/>
              </w:rPr>
              <w:t>Peraturan perundangan K3 terkait pelaporan dan investigasi kecelakaan kerja dan PAK di Indonesia.</w:t>
            </w:r>
          </w:p>
          <w:p w:rsidR="00C64965" w:rsidRDefault="00C64965">
            <w:pPr>
              <w:tabs>
                <w:tab w:val="left" w:pos="0"/>
              </w:tabs>
              <w:rPr>
                <w:rFonts w:eastAsia="Calibri"/>
                <w:sz w:val="22"/>
                <w:szCs w:val="22"/>
              </w:rPr>
            </w:pPr>
          </w:p>
        </w:tc>
      </w:tr>
      <w:tr w:rsidR="00C64965">
        <w:tc>
          <w:tcPr>
            <w:tcW w:w="1549" w:type="dxa"/>
            <w:gridSpan w:val="2"/>
          </w:tcPr>
          <w:p w:rsidR="00C64965" w:rsidRDefault="00E26B80">
            <w:pPr>
              <w:rPr>
                <w:rFonts w:eastAsia="Calibri"/>
                <w:b/>
                <w:sz w:val="22"/>
                <w:szCs w:val="22"/>
              </w:rPr>
            </w:pPr>
            <w:r>
              <w:rPr>
                <w:rFonts w:eastAsia="Calibri"/>
                <w:b/>
                <w:sz w:val="22"/>
                <w:szCs w:val="22"/>
              </w:rPr>
              <w:t>Dosen Pengampu</w:t>
            </w:r>
          </w:p>
        </w:tc>
        <w:tc>
          <w:tcPr>
            <w:tcW w:w="11663" w:type="dxa"/>
            <w:gridSpan w:val="14"/>
          </w:tcPr>
          <w:p w:rsidR="00C64965" w:rsidRDefault="00E26B80">
            <w:pPr>
              <w:rPr>
                <w:rFonts w:eastAsia="Calibri"/>
                <w:b/>
                <w:bCs/>
                <w:sz w:val="22"/>
                <w:szCs w:val="22"/>
                <w:lang w:val="zh-CN"/>
              </w:rPr>
            </w:pPr>
            <w:r>
              <w:rPr>
                <w:rFonts w:eastAsia="Calibri"/>
                <w:b/>
                <w:bCs/>
                <w:sz w:val="22"/>
                <w:szCs w:val="22"/>
                <w:lang w:val="zh-CN"/>
              </w:rPr>
              <w:t>Erfan AR. Lainjong, S.KM., M.Epid</w:t>
            </w:r>
          </w:p>
          <w:p w:rsidR="00C64965" w:rsidRDefault="00E26B80">
            <w:pPr>
              <w:rPr>
                <w:rFonts w:eastAsia="Calibri"/>
                <w:sz w:val="22"/>
                <w:szCs w:val="22"/>
              </w:rPr>
            </w:pPr>
            <w:r>
              <w:rPr>
                <w:rFonts w:eastAsia="Calibri"/>
                <w:b/>
                <w:bCs/>
                <w:sz w:val="22"/>
                <w:szCs w:val="22"/>
              </w:rPr>
              <w:t>Nur Hamidah. SKM., M.K.</w:t>
            </w:r>
            <w:r>
              <w:rPr>
                <w:rFonts w:eastAsia="Calibri"/>
                <w:b/>
                <w:bCs/>
                <w:sz w:val="22"/>
                <w:szCs w:val="22"/>
              </w:rPr>
              <w:t>M</w:t>
            </w:r>
            <w:r>
              <w:rPr>
                <w:rFonts w:eastAsia="Calibri"/>
                <w:sz w:val="22"/>
                <w:szCs w:val="22"/>
              </w:rPr>
              <w:t xml:space="preserve"> </w:t>
            </w:r>
          </w:p>
        </w:tc>
      </w:tr>
      <w:tr w:rsidR="00C64965">
        <w:tc>
          <w:tcPr>
            <w:tcW w:w="1549" w:type="dxa"/>
            <w:gridSpan w:val="2"/>
          </w:tcPr>
          <w:p w:rsidR="00C64965" w:rsidRDefault="00E26B80">
            <w:pPr>
              <w:rPr>
                <w:rFonts w:eastAsia="Calibri"/>
                <w:b/>
                <w:sz w:val="22"/>
                <w:szCs w:val="22"/>
              </w:rPr>
            </w:pPr>
            <w:r>
              <w:rPr>
                <w:rFonts w:eastAsia="Calibri"/>
                <w:b/>
                <w:sz w:val="22"/>
                <w:szCs w:val="22"/>
              </w:rPr>
              <w:t>Modalitas dan Matakuliah prasyarat</w:t>
            </w:r>
          </w:p>
        </w:tc>
        <w:tc>
          <w:tcPr>
            <w:tcW w:w="11663" w:type="dxa"/>
            <w:gridSpan w:val="14"/>
          </w:tcPr>
          <w:p w:rsidR="00C64965" w:rsidRDefault="00E26B80">
            <w:pPr>
              <w:rPr>
                <w:rFonts w:eastAsia="Calibri"/>
                <w:sz w:val="22"/>
                <w:szCs w:val="22"/>
              </w:rPr>
            </w:pPr>
            <w:r>
              <w:rPr>
                <w:rFonts w:eastAsia="Calibri"/>
                <w:sz w:val="22"/>
                <w:szCs w:val="22"/>
              </w:rPr>
              <w:t xml:space="preserve">Modalitas Pembelajaran </w:t>
            </w:r>
          </w:p>
          <w:p w:rsidR="00C64965" w:rsidRDefault="00E26B80">
            <w:pPr>
              <w:numPr>
                <w:ilvl w:val="0"/>
                <w:numId w:val="5"/>
              </w:numPr>
              <w:rPr>
                <w:sz w:val="22"/>
                <w:szCs w:val="22"/>
              </w:rPr>
            </w:pPr>
            <w:r>
              <w:rPr>
                <w:sz w:val="22"/>
                <w:szCs w:val="22"/>
              </w:rPr>
              <w:t>Ceramah interaktif</w:t>
            </w:r>
          </w:p>
          <w:p w:rsidR="00C64965" w:rsidRDefault="00E26B80">
            <w:pPr>
              <w:numPr>
                <w:ilvl w:val="0"/>
                <w:numId w:val="5"/>
              </w:numPr>
              <w:rPr>
                <w:rFonts w:eastAsia="Calibri"/>
                <w:sz w:val="22"/>
                <w:szCs w:val="22"/>
              </w:rPr>
            </w:pPr>
            <w:r>
              <w:rPr>
                <w:sz w:val="22"/>
                <w:szCs w:val="22"/>
              </w:rPr>
              <w:t>diskusi kelompok</w:t>
            </w:r>
          </w:p>
          <w:p w:rsidR="00C64965" w:rsidRDefault="00E26B80">
            <w:pPr>
              <w:numPr>
                <w:ilvl w:val="0"/>
                <w:numId w:val="5"/>
              </w:numPr>
              <w:rPr>
                <w:sz w:val="22"/>
                <w:szCs w:val="22"/>
              </w:rPr>
            </w:pPr>
            <w:r>
              <w:rPr>
                <w:sz w:val="22"/>
                <w:szCs w:val="22"/>
              </w:rPr>
              <w:t xml:space="preserve">tanya jawab </w:t>
            </w:r>
          </w:p>
          <w:p w:rsidR="00C64965" w:rsidRDefault="00E26B80">
            <w:pPr>
              <w:numPr>
                <w:ilvl w:val="0"/>
                <w:numId w:val="5"/>
              </w:numPr>
              <w:rPr>
                <w:sz w:val="22"/>
                <w:szCs w:val="22"/>
              </w:rPr>
            </w:pPr>
            <w:r>
              <w:rPr>
                <w:sz w:val="22"/>
                <w:szCs w:val="22"/>
              </w:rPr>
              <w:t xml:space="preserve">Latihan di laboratorium, role play, drill </w:t>
            </w:r>
          </w:p>
        </w:tc>
      </w:tr>
      <w:tr w:rsidR="00C64965">
        <w:trPr>
          <w:trHeight w:val="839"/>
        </w:trPr>
        <w:tc>
          <w:tcPr>
            <w:tcW w:w="732" w:type="dxa"/>
            <w:vMerge w:val="restart"/>
            <w:shd w:val="clear" w:color="auto" w:fill="E7E6E6"/>
            <w:vAlign w:val="center"/>
          </w:tcPr>
          <w:p w:rsidR="00C64965" w:rsidRDefault="00E26B80">
            <w:pPr>
              <w:ind w:left="-90" w:right="-108"/>
              <w:jc w:val="center"/>
              <w:rPr>
                <w:rFonts w:eastAsia="Calibri"/>
                <w:b/>
                <w:sz w:val="22"/>
                <w:szCs w:val="22"/>
              </w:rPr>
            </w:pPr>
            <w:r>
              <w:rPr>
                <w:rFonts w:eastAsia="Calibri"/>
                <w:b/>
                <w:sz w:val="22"/>
                <w:szCs w:val="22"/>
              </w:rPr>
              <w:t>Mg Ke-</w:t>
            </w:r>
          </w:p>
        </w:tc>
        <w:tc>
          <w:tcPr>
            <w:tcW w:w="2361" w:type="dxa"/>
            <w:gridSpan w:val="2"/>
            <w:vMerge w:val="restart"/>
            <w:shd w:val="clear" w:color="auto" w:fill="E7E6E6"/>
            <w:vAlign w:val="center"/>
          </w:tcPr>
          <w:p w:rsidR="00C64965" w:rsidRDefault="00E26B80">
            <w:pPr>
              <w:jc w:val="center"/>
              <w:rPr>
                <w:rFonts w:eastAsia="Calibri"/>
                <w:b/>
                <w:sz w:val="22"/>
                <w:szCs w:val="22"/>
              </w:rPr>
            </w:pPr>
            <w:r>
              <w:rPr>
                <w:rFonts w:eastAsia="Calibri"/>
                <w:b/>
                <w:sz w:val="22"/>
                <w:szCs w:val="22"/>
              </w:rPr>
              <w:t xml:space="preserve">Kemampuan akhir tiap tahapan belajar </w:t>
            </w:r>
          </w:p>
          <w:p w:rsidR="00C64965" w:rsidRDefault="00E26B80">
            <w:pPr>
              <w:jc w:val="center"/>
              <w:rPr>
                <w:rFonts w:eastAsia="Calibri"/>
                <w:b/>
                <w:sz w:val="22"/>
                <w:szCs w:val="22"/>
              </w:rPr>
            </w:pPr>
            <w:r>
              <w:rPr>
                <w:rFonts w:eastAsia="Calibri"/>
                <w:b/>
                <w:sz w:val="22"/>
                <w:szCs w:val="22"/>
              </w:rPr>
              <w:t>(Sub-CPMK)</w:t>
            </w:r>
          </w:p>
        </w:tc>
        <w:tc>
          <w:tcPr>
            <w:tcW w:w="3556" w:type="dxa"/>
            <w:gridSpan w:val="4"/>
            <w:shd w:val="clear" w:color="auto" w:fill="E7E6E6"/>
            <w:vAlign w:val="center"/>
          </w:tcPr>
          <w:p w:rsidR="00C64965" w:rsidRDefault="00E26B80">
            <w:pPr>
              <w:jc w:val="center"/>
              <w:rPr>
                <w:rFonts w:eastAsia="Calibri"/>
                <w:b/>
                <w:sz w:val="22"/>
                <w:szCs w:val="22"/>
              </w:rPr>
            </w:pPr>
            <w:r>
              <w:rPr>
                <w:rFonts w:eastAsia="Calibri"/>
                <w:b/>
                <w:sz w:val="22"/>
                <w:szCs w:val="22"/>
              </w:rPr>
              <w:t>Penilaian</w:t>
            </w:r>
          </w:p>
        </w:tc>
        <w:tc>
          <w:tcPr>
            <w:tcW w:w="3558" w:type="dxa"/>
            <w:gridSpan w:val="6"/>
            <w:shd w:val="clear" w:color="auto" w:fill="E7E6E6"/>
          </w:tcPr>
          <w:p w:rsidR="00C64965" w:rsidRDefault="00E26B80">
            <w:pPr>
              <w:jc w:val="center"/>
              <w:rPr>
                <w:rFonts w:eastAsia="Calibri"/>
                <w:b/>
                <w:sz w:val="22"/>
                <w:szCs w:val="22"/>
                <w:lang w:val="sv-SE"/>
              </w:rPr>
            </w:pPr>
            <w:r>
              <w:rPr>
                <w:rFonts w:eastAsia="Calibri"/>
                <w:b/>
                <w:sz w:val="22"/>
                <w:szCs w:val="22"/>
                <w:lang w:val="sv-SE"/>
              </w:rPr>
              <w:t>Bantuk Pembelajaran,</w:t>
            </w:r>
          </w:p>
          <w:p w:rsidR="00C64965" w:rsidRDefault="00E26B80">
            <w:pPr>
              <w:jc w:val="center"/>
              <w:rPr>
                <w:rFonts w:eastAsia="Calibri"/>
                <w:b/>
                <w:sz w:val="22"/>
                <w:szCs w:val="22"/>
                <w:lang w:val="sv-SE"/>
              </w:rPr>
            </w:pPr>
            <w:r>
              <w:rPr>
                <w:rFonts w:eastAsia="Calibri"/>
                <w:b/>
                <w:sz w:val="22"/>
                <w:szCs w:val="22"/>
                <w:lang w:val="sv-SE"/>
              </w:rPr>
              <w:t xml:space="preserve">Metode Pembelajaran, </w:t>
            </w:r>
          </w:p>
          <w:p w:rsidR="00C64965" w:rsidRDefault="00E26B80">
            <w:pPr>
              <w:jc w:val="center"/>
              <w:rPr>
                <w:rFonts w:eastAsia="Calibri"/>
                <w:b/>
                <w:sz w:val="22"/>
                <w:szCs w:val="22"/>
                <w:lang w:val="sv-SE"/>
              </w:rPr>
            </w:pPr>
            <w:r>
              <w:rPr>
                <w:rFonts w:eastAsia="Calibri"/>
                <w:b/>
                <w:sz w:val="22"/>
                <w:szCs w:val="22"/>
                <w:lang w:val="sv-SE"/>
              </w:rPr>
              <w:t>Penugasan Mahasiswa,</w:t>
            </w:r>
          </w:p>
          <w:p w:rsidR="00C64965" w:rsidRDefault="00E26B80">
            <w:pPr>
              <w:jc w:val="center"/>
              <w:rPr>
                <w:rFonts w:eastAsia="Calibri"/>
                <w:b/>
                <w:sz w:val="22"/>
                <w:szCs w:val="22"/>
              </w:rPr>
            </w:pPr>
            <w:r>
              <w:rPr>
                <w:rFonts w:eastAsia="Calibri"/>
                <w:b/>
                <w:color w:val="0000FF"/>
                <w:sz w:val="22"/>
                <w:szCs w:val="22"/>
                <w:lang w:val="sv-SE"/>
              </w:rPr>
              <w:t xml:space="preserve"> </w:t>
            </w:r>
            <w:r>
              <w:rPr>
                <w:rFonts w:eastAsia="Calibri"/>
                <w:b/>
                <w:color w:val="0000FF"/>
                <w:sz w:val="22"/>
                <w:szCs w:val="22"/>
              </w:rPr>
              <w:t>[ Estimasi Waktu]</w:t>
            </w:r>
          </w:p>
        </w:tc>
        <w:tc>
          <w:tcPr>
            <w:tcW w:w="1559" w:type="dxa"/>
            <w:gridSpan w:val="2"/>
            <w:vMerge w:val="restart"/>
            <w:shd w:val="clear" w:color="auto" w:fill="E7E6E6"/>
            <w:vAlign w:val="center"/>
          </w:tcPr>
          <w:p w:rsidR="00C64965" w:rsidRDefault="00E26B80">
            <w:pPr>
              <w:jc w:val="center"/>
              <w:rPr>
                <w:rFonts w:eastAsia="Calibri"/>
                <w:b/>
                <w:sz w:val="22"/>
                <w:szCs w:val="22"/>
              </w:rPr>
            </w:pPr>
            <w:r>
              <w:rPr>
                <w:rFonts w:eastAsia="Calibri"/>
                <w:b/>
                <w:sz w:val="22"/>
                <w:szCs w:val="22"/>
              </w:rPr>
              <w:t>Materi Pembelajaran</w:t>
            </w:r>
          </w:p>
          <w:p w:rsidR="00C64965" w:rsidRDefault="00E26B80">
            <w:pPr>
              <w:jc w:val="center"/>
              <w:rPr>
                <w:rFonts w:eastAsia="Calibri"/>
                <w:b/>
                <w:sz w:val="22"/>
                <w:szCs w:val="22"/>
              </w:rPr>
            </w:pPr>
            <w:r>
              <w:rPr>
                <w:rFonts w:eastAsia="Calibri"/>
                <w:b/>
                <w:color w:val="0000FF"/>
                <w:sz w:val="22"/>
                <w:szCs w:val="22"/>
              </w:rPr>
              <w:t>[ Pustaka ]</w:t>
            </w:r>
          </w:p>
        </w:tc>
        <w:tc>
          <w:tcPr>
            <w:tcW w:w="1446" w:type="dxa"/>
            <w:vMerge w:val="restart"/>
            <w:shd w:val="clear" w:color="auto" w:fill="E7E6E6"/>
            <w:vAlign w:val="center"/>
          </w:tcPr>
          <w:p w:rsidR="00C64965" w:rsidRDefault="00E26B80">
            <w:pPr>
              <w:jc w:val="center"/>
              <w:rPr>
                <w:rFonts w:eastAsia="Calibri"/>
                <w:b/>
                <w:sz w:val="22"/>
                <w:szCs w:val="22"/>
              </w:rPr>
            </w:pPr>
            <w:r>
              <w:rPr>
                <w:rFonts w:eastAsia="Calibri"/>
                <w:b/>
                <w:sz w:val="22"/>
                <w:szCs w:val="22"/>
              </w:rPr>
              <w:t>Bobot Penilaian (%)</w:t>
            </w:r>
          </w:p>
        </w:tc>
      </w:tr>
      <w:tr w:rsidR="00C64965">
        <w:trPr>
          <w:trHeight w:val="337"/>
        </w:trPr>
        <w:tc>
          <w:tcPr>
            <w:tcW w:w="732" w:type="dxa"/>
            <w:vMerge/>
            <w:shd w:val="clear" w:color="auto" w:fill="E7E6E6"/>
            <w:vAlign w:val="center"/>
          </w:tcPr>
          <w:p w:rsidR="00C64965" w:rsidRDefault="00C64965">
            <w:pPr>
              <w:widowControl w:val="0"/>
              <w:spacing w:line="276" w:lineRule="auto"/>
              <w:rPr>
                <w:rFonts w:eastAsia="Calibri"/>
                <w:b/>
                <w:sz w:val="22"/>
                <w:szCs w:val="22"/>
              </w:rPr>
            </w:pPr>
          </w:p>
        </w:tc>
        <w:tc>
          <w:tcPr>
            <w:tcW w:w="2361" w:type="dxa"/>
            <w:gridSpan w:val="2"/>
            <w:vMerge/>
            <w:shd w:val="clear" w:color="auto" w:fill="E7E6E6"/>
            <w:vAlign w:val="center"/>
          </w:tcPr>
          <w:p w:rsidR="00C64965" w:rsidRDefault="00C64965">
            <w:pPr>
              <w:widowControl w:val="0"/>
              <w:spacing w:line="276" w:lineRule="auto"/>
              <w:rPr>
                <w:rFonts w:eastAsia="Calibri"/>
                <w:b/>
                <w:sz w:val="22"/>
                <w:szCs w:val="22"/>
              </w:rPr>
            </w:pPr>
          </w:p>
        </w:tc>
        <w:tc>
          <w:tcPr>
            <w:tcW w:w="1432" w:type="dxa"/>
            <w:gridSpan w:val="2"/>
            <w:shd w:val="clear" w:color="auto" w:fill="E7E6E6"/>
          </w:tcPr>
          <w:p w:rsidR="00C64965" w:rsidRDefault="00E26B80">
            <w:pPr>
              <w:jc w:val="center"/>
              <w:rPr>
                <w:rFonts w:eastAsia="Calibri"/>
                <w:b/>
                <w:sz w:val="22"/>
                <w:szCs w:val="22"/>
              </w:rPr>
            </w:pPr>
            <w:r>
              <w:rPr>
                <w:rFonts w:eastAsia="Calibri"/>
                <w:b/>
                <w:sz w:val="22"/>
                <w:szCs w:val="22"/>
              </w:rPr>
              <w:t>Indikator</w:t>
            </w:r>
          </w:p>
        </w:tc>
        <w:tc>
          <w:tcPr>
            <w:tcW w:w="2124" w:type="dxa"/>
            <w:gridSpan w:val="2"/>
            <w:shd w:val="clear" w:color="auto" w:fill="E7E6E6"/>
          </w:tcPr>
          <w:p w:rsidR="00C64965" w:rsidRDefault="00E26B80">
            <w:pPr>
              <w:jc w:val="center"/>
              <w:rPr>
                <w:rFonts w:eastAsia="Calibri"/>
                <w:b/>
                <w:sz w:val="22"/>
                <w:szCs w:val="22"/>
              </w:rPr>
            </w:pPr>
            <w:r>
              <w:rPr>
                <w:rFonts w:eastAsia="Calibri"/>
                <w:b/>
                <w:sz w:val="22"/>
                <w:szCs w:val="22"/>
              </w:rPr>
              <w:t>Kriteria &amp; Teknik</w:t>
            </w:r>
          </w:p>
        </w:tc>
        <w:tc>
          <w:tcPr>
            <w:tcW w:w="1703" w:type="dxa"/>
            <w:gridSpan w:val="3"/>
            <w:shd w:val="clear" w:color="auto" w:fill="E7E6E6"/>
          </w:tcPr>
          <w:p w:rsidR="00C64965" w:rsidRDefault="00E26B80">
            <w:pPr>
              <w:jc w:val="center"/>
              <w:rPr>
                <w:rFonts w:eastAsia="Calibri"/>
                <w:b/>
                <w:sz w:val="22"/>
                <w:szCs w:val="22"/>
              </w:rPr>
            </w:pPr>
            <w:r>
              <w:rPr>
                <w:rFonts w:eastAsia="Calibri"/>
                <w:b/>
                <w:sz w:val="22"/>
                <w:szCs w:val="22"/>
              </w:rPr>
              <w:t>Luring (</w:t>
            </w:r>
            <w:r>
              <w:rPr>
                <w:rFonts w:eastAsia="Calibri"/>
                <w:b/>
                <w:i/>
                <w:sz w:val="22"/>
                <w:szCs w:val="22"/>
              </w:rPr>
              <w:t>offline</w:t>
            </w:r>
            <w:r>
              <w:rPr>
                <w:rFonts w:eastAsia="Calibri"/>
                <w:b/>
                <w:sz w:val="22"/>
                <w:szCs w:val="22"/>
              </w:rPr>
              <w:t>)</w:t>
            </w:r>
          </w:p>
        </w:tc>
        <w:tc>
          <w:tcPr>
            <w:tcW w:w="1855" w:type="dxa"/>
            <w:gridSpan w:val="3"/>
            <w:shd w:val="clear" w:color="auto" w:fill="E7E6E6"/>
          </w:tcPr>
          <w:p w:rsidR="00C64965" w:rsidRDefault="00E26B80">
            <w:pPr>
              <w:jc w:val="center"/>
              <w:rPr>
                <w:rFonts w:eastAsia="Calibri"/>
                <w:b/>
                <w:sz w:val="22"/>
                <w:szCs w:val="22"/>
              </w:rPr>
            </w:pPr>
            <w:r>
              <w:rPr>
                <w:rFonts w:eastAsia="Calibri"/>
                <w:b/>
                <w:sz w:val="22"/>
                <w:szCs w:val="22"/>
              </w:rPr>
              <w:t>Daring (</w:t>
            </w:r>
            <w:r>
              <w:rPr>
                <w:rFonts w:eastAsia="Calibri"/>
                <w:b/>
                <w:i/>
                <w:sz w:val="22"/>
                <w:szCs w:val="22"/>
              </w:rPr>
              <w:t>online</w:t>
            </w:r>
            <w:r>
              <w:rPr>
                <w:rFonts w:eastAsia="Calibri"/>
                <w:b/>
                <w:sz w:val="22"/>
                <w:szCs w:val="22"/>
              </w:rPr>
              <w:t>)</w:t>
            </w:r>
          </w:p>
        </w:tc>
        <w:tc>
          <w:tcPr>
            <w:tcW w:w="1559" w:type="dxa"/>
            <w:gridSpan w:val="2"/>
            <w:vMerge/>
            <w:shd w:val="clear" w:color="auto" w:fill="E7E6E6"/>
            <w:vAlign w:val="center"/>
          </w:tcPr>
          <w:p w:rsidR="00C64965" w:rsidRDefault="00C64965">
            <w:pPr>
              <w:widowControl w:val="0"/>
              <w:spacing w:line="276" w:lineRule="auto"/>
              <w:rPr>
                <w:rFonts w:eastAsia="Calibri"/>
                <w:b/>
                <w:sz w:val="22"/>
                <w:szCs w:val="22"/>
              </w:rPr>
            </w:pPr>
          </w:p>
        </w:tc>
        <w:tc>
          <w:tcPr>
            <w:tcW w:w="1446" w:type="dxa"/>
            <w:vMerge/>
            <w:shd w:val="clear" w:color="auto" w:fill="E7E6E6"/>
            <w:vAlign w:val="center"/>
          </w:tcPr>
          <w:p w:rsidR="00C64965" w:rsidRDefault="00C64965">
            <w:pPr>
              <w:widowControl w:val="0"/>
              <w:spacing w:line="276" w:lineRule="auto"/>
              <w:rPr>
                <w:rFonts w:eastAsia="Calibri"/>
                <w:b/>
                <w:sz w:val="22"/>
                <w:szCs w:val="22"/>
              </w:rPr>
            </w:pPr>
          </w:p>
        </w:tc>
      </w:tr>
      <w:tr w:rsidR="00C64965">
        <w:trPr>
          <w:trHeight w:val="274"/>
        </w:trPr>
        <w:tc>
          <w:tcPr>
            <w:tcW w:w="732" w:type="dxa"/>
            <w:shd w:val="clear" w:color="auto" w:fill="E7E6E6"/>
          </w:tcPr>
          <w:p w:rsidR="00C64965" w:rsidRDefault="00E26B80">
            <w:pPr>
              <w:ind w:left="-90" w:right="-108"/>
              <w:jc w:val="center"/>
              <w:rPr>
                <w:rFonts w:eastAsia="Calibri"/>
                <w:b/>
                <w:sz w:val="22"/>
                <w:szCs w:val="22"/>
              </w:rPr>
            </w:pPr>
            <w:r>
              <w:rPr>
                <w:rFonts w:eastAsia="Calibri"/>
                <w:b/>
                <w:sz w:val="22"/>
                <w:szCs w:val="22"/>
              </w:rPr>
              <w:t>(1)</w:t>
            </w:r>
          </w:p>
        </w:tc>
        <w:tc>
          <w:tcPr>
            <w:tcW w:w="2361" w:type="dxa"/>
            <w:gridSpan w:val="2"/>
            <w:shd w:val="clear" w:color="auto" w:fill="E7E6E6"/>
          </w:tcPr>
          <w:p w:rsidR="00C64965" w:rsidRDefault="00E26B80">
            <w:pPr>
              <w:jc w:val="center"/>
              <w:rPr>
                <w:rFonts w:eastAsia="Calibri"/>
                <w:b/>
                <w:sz w:val="22"/>
                <w:szCs w:val="22"/>
              </w:rPr>
            </w:pPr>
            <w:r>
              <w:rPr>
                <w:rFonts w:eastAsia="Calibri"/>
                <w:b/>
                <w:sz w:val="22"/>
                <w:szCs w:val="22"/>
              </w:rPr>
              <w:t>(2)</w:t>
            </w:r>
          </w:p>
        </w:tc>
        <w:tc>
          <w:tcPr>
            <w:tcW w:w="1432" w:type="dxa"/>
            <w:gridSpan w:val="2"/>
            <w:shd w:val="clear" w:color="auto" w:fill="E7E6E6"/>
          </w:tcPr>
          <w:p w:rsidR="00C64965" w:rsidRDefault="00E26B80">
            <w:pPr>
              <w:jc w:val="center"/>
              <w:rPr>
                <w:rFonts w:eastAsia="Calibri"/>
                <w:b/>
                <w:sz w:val="22"/>
                <w:szCs w:val="22"/>
              </w:rPr>
            </w:pPr>
            <w:r>
              <w:rPr>
                <w:rFonts w:eastAsia="Calibri"/>
                <w:b/>
                <w:sz w:val="22"/>
                <w:szCs w:val="22"/>
              </w:rPr>
              <w:t>(3)</w:t>
            </w:r>
          </w:p>
        </w:tc>
        <w:tc>
          <w:tcPr>
            <w:tcW w:w="2124" w:type="dxa"/>
            <w:gridSpan w:val="2"/>
            <w:shd w:val="clear" w:color="auto" w:fill="E7E6E6"/>
          </w:tcPr>
          <w:p w:rsidR="00C64965" w:rsidRDefault="00E26B80">
            <w:pPr>
              <w:jc w:val="center"/>
              <w:rPr>
                <w:rFonts w:eastAsia="Calibri"/>
                <w:b/>
                <w:sz w:val="22"/>
                <w:szCs w:val="22"/>
              </w:rPr>
            </w:pPr>
            <w:r>
              <w:rPr>
                <w:rFonts w:eastAsia="Calibri"/>
                <w:b/>
                <w:sz w:val="22"/>
                <w:szCs w:val="22"/>
              </w:rPr>
              <w:t>(4)</w:t>
            </w:r>
          </w:p>
        </w:tc>
        <w:tc>
          <w:tcPr>
            <w:tcW w:w="1703" w:type="dxa"/>
            <w:gridSpan w:val="3"/>
            <w:shd w:val="clear" w:color="auto" w:fill="E7E6E6"/>
          </w:tcPr>
          <w:p w:rsidR="00C64965" w:rsidRDefault="00E26B80">
            <w:pPr>
              <w:jc w:val="center"/>
              <w:rPr>
                <w:rFonts w:eastAsia="Calibri"/>
                <w:b/>
                <w:sz w:val="22"/>
                <w:szCs w:val="22"/>
              </w:rPr>
            </w:pPr>
            <w:r>
              <w:rPr>
                <w:rFonts w:eastAsia="Calibri"/>
                <w:b/>
                <w:sz w:val="22"/>
                <w:szCs w:val="22"/>
              </w:rPr>
              <w:t>(5)</w:t>
            </w:r>
          </w:p>
        </w:tc>
        <w:tc>
          <w:tcPr>
            <w:tcW w:w="1855" w:type="dxa"/>
            <w:gridSpan w:val="3"/>
            <w:shd w:val="clear" w:color="auto" w:fill="E7E6E6"/>
          </w:tcPr>
          <w:p w:rsidR="00C64965" w:rsidRDefault="00E26B80">
            <w:pPr>
              <w:jc w:val="center"/>
              <w:rPr>
                <w:rFonts w:eastAsia="Calibri"/>
                <w:b/>
                <w:sz w:val="22"/>
                <w:szCs w:val="22"/>
              </w:rPr>
            </w:pPr>
            <w:r>
              <w:rPr>
                <w:rFonts w:eastAsia="Calibri"/>
                <w:b/>
                <w:sz w:val="22"/>
                <w:szCs w:val="22"/>
              </w:rPr>
              <w:t>(6)</w:t>
            </w:r>
          </w:p>
        </w:tc>
        <w:tc>
          <w:tcPr>
            <w:tcW w:w="1559" w:type="dxa"/>
            <w:gridSpan w:val="2"/>
            <w:shd w:val="clear" w:color="auto" w:fill="E7E6E6"/>
          </w:tcPr>
          <w:p w:rsidR="00C64965" w:rsidRDefault="00E26B80">
            <w:pPr>
              <w:jc w:val="center"/>
              <w:rPr>
                <w:rFonts w:eastAsia="Calibri"/>
                <w:b/>
                <w:sz w:val="22"/>
                <w:szCs w:val="22"/>
              </w:rPr>
            </w:pPr>
            <w:r>
              <w:rPr>
                <w:rFonts w:eastAsia="Calibri"/>
                <w:b/>
                <w:sz w:val="22"/>
                <w:szCs w:val="22"/>
              </w:rPr>
              <w:t>(7)</w:t>
            </w:r>
          </w:p>
        </w:tc>
        <w:tc>
          <w:tcPr>
            <w:tcW w:w="1446" w:type="dxa"/>
            <w:shd w:val="clear" w:color="auto" w:fill="E7E6E6"/>
          </w:tcPr>
          <w:p w:rsidR="00C64965" w:rsidRDefault="00E26B80">
            <w:pPr>
              <w:jc w:val="center"/>
              <w:rPr>
                <w:rFonts w:eastAsia="Calibri"/>
                <w:b/>
                <w:sz w:val="22"/>
                <w:szCs w:val="22"/>
              </w:rPr>
            </w:pPr>
            <w:r>
              <w:rPr>
                <w:rFonts w:eastAsia="Calibri"/>
                <w:b/>
                <w:sz w:val="22"/>
                <w:szCs w:val="22"/>
              </w:rPr>
              <w:t>(8)</w:t>
            </w:r>
          </w:p>
        </w:tc>
      </w:tr>
      <w:tr w:rsidR="00C64965">
        <w:tc>
          <w:tcPr>
            <w:tcW w:w="732" w:type="dxa"/>
          </w:tcPr>
          <w:p w:rsidR="00C64965" w:rsidRDefault="00E26B80">
            <w:pPr>
              <w:rPr>
                <w:sz w:val="22"/>
                <w:szCs w:val="22"/>
              </w:rPr>
            </w:pPr>
            <w:r>
              <w:rPr>
                <w:sz w:val="22"/>
                <w:szCs w:val="22"/>
              </w:rPr>
              <w:t>1</w:t>
            </w:r>
          </w:p>
        </w:tc>
        <w:tc>
          <w:tcPr>
            <w:tcW w:w="2361" w:type="dxa"/>
            <w:gridSpan w:val="2"/>
          </w:tcPr>
          <w:p w:rsidR="00C64965" w:rsidRDefault="00E26B80">
            <w:pPr>
              <w:jc w:val="both"/>
              <w:rPr>
                <w:sz w:val="22"/>
                <w:szCs w:val="22"/>
              </w:rPr>
            </w:pPr>
            <w:r>
              <w:rPr>
                <w:sz w:val="22"/>
                <w:szCs w:val="22"/>
              </w:rPr>
              <w:t xml:space="preserve">Mampu menjelaskan kembali konsep dasar, ruang lingkup, dan peran epidemiologi dalam K3. </w:t>
            </w:r>
          </w:p>
        </w:tc>
        <w:tc>
          <w:tcPr>
            <w:tcW w:w="1432" w:type="dxa"/>
            <w:gridSpan w:val="2"/>
          </w:tcPr>
          <w:p w:rsidR="00C64965" w:rsidRDefault="00E26B80">
            <w:pPr>
              <w:jc w:val="both"/>
              <w:rPr>
                <w:sz w:val="22"/>
                <w:szCs w:val="22"/>
              </w:rPr>
            </w:pPr>
            <w:r>
              <w:rPr>
                <w:sz w:val="22"/>
                <w:szCs w:val="22"/>
              </w:rPr>
              <w:t xml:space="preserve">Ketepatan menjelaskan konsep. Kriteria &amp; Teknik: Kualitatif &amp; Non-tes (Diskusi) </w:t>
            </w:r>
          </w:p>
        </w:tc>
        <w:tc>
          <w:tcPr>
            <w:tcW w:w="2124" w:type="dxa"/>
            <w:gridSpan w:val="2"/>
          </w:tcPr>
          <w:p w:rsidR="00C64965" w:rsidRDefault="00E26B80">
            <w:pPr>
              <w:jc w:val="center"/>
              <w:rPr>
                <w:sz w:val="22"/>
                <w:szCs w:val="22"/>
              </w:rPr>
            </w:pPr>
            <w:r>
              <w:rPr>
                <w:sz w:val="22"/>
                <w:szCs w:val="22"/>
              </w:rPr>
              <w:t xml:space="preserve">Penguasaan konsep dasar dan argumentasi dalam diskusi. </w:t>
            </w:r>
          </w:p>
        </w:tc>
        <w:tc>
          <w:tcPr>
            <w:tcW w:w="1703" w:type="dxa"/>
            <w:gridSpan w:val="3"/>
          </w:tcPr>
          <w:p w:rsidR="00C64965" w:rsidRDefault="00E26B80">
            <w:pPr>
              <w:rPr>
                <w:sz w:val="22"/>
                <w:szCs w:val="22"/>
              </w:rPr>
            </w:pPr>
            <w:r>
              <w:rPr>
                <w:sz w:val="22"/>
                <w:szCs w:val="22"/>
              </w:rPr>
              <w:t xml:space="preserve">Ceramah interaktif, Diskusi kelompok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Pendahuluan dan Konsep Dasar Epidemiologi Kerja </w:t>
            </w:r>
          </w:p>
        </w:tc>
        <w:tc>
          <w:tcPr>
            <w:tcW w:w="1446" w:type="dxa"/>
          </w:tcPr>
          <w:p w:rsidR="00C64965" w:rsidRDefault="00E26B80">
            <w:pPr>
              <w:jc w:val="center"/>
              <w:rPr>
                <w:sz w:val="22"/>
                <w:szCs w:val="22"/>
              </w:rPr>
            </w:pPr>
            <w:r>
              <w:rPr>
                <w:sz w:val="22"/>
                <w:szCs w:val="22"/>
              </w:rPr>
              <w:t>5%</w:t>
            </w:r>
          </w:p>
        </w:tc>
      </w:tr>
      <w:tr w:rsidR="00C64965">
        <w:tc>
          <w:tcPr>
            <w:tcW w:w="732" w:type="dxa"/>
          </w:tcPr>
          <w:p w:rsidR="00C64965" w:rsidRDefault="00E26B80">
            <w:pPr>
              <w:rPr>
                <w:sz w:val="22"/>
                <w:szCs w:val="22"/>
              </w:rPr>
            </w:pPr>
            <w:r>
              <w:rPr>
                <w:sz w:val="22"/>
                <w:szCs w:val="22"/>
              </w:rPr>
              <w:t>2</w:t>
            </w:r>
          </w:p>
        </w:tc>
        <w:tc>
          <w:tcPr>
            <w:tcW w:w="2361" w:type="dxa"/>
            <w:gridSpan w:val="2"/>
          </w:tcPr>
          <w:p w:rsidR="00C64965" w:rsidRDefault="00E26B80">
            <w:pPr>
              <w:jc w:val="both"/>
              <w:rPr>
                <w:sz w:val="22"/>
                <w:szCs w:val="22"/>
              </w:rPr>
            </w:pPr>
            <w:r>
              <w:rPr>
                <w:sz w:val="22"/>
                <w:szCs w:val="22"/>
              </w:rPr>
              <w:t>Mampu mengidentifikasi dan membedakan ukuran-</w:t>
            </w:r>
            <w:r>
              <w:rPr>
                <w:sz w:val="22"/>
                <w:szCs w:val="22"/>
              </w:rPr>
              <w:lastRenderedPageBreak/>
              <w:t xml:space="preserve">ukuran frekuensi penyakit. </w:t>
            </w:r>
          </w:p>
        </w:tc>
        <w:tc>
          <w:tcPr>
            <w:tcW w:w="1432" w:type="dxa"/>
            <w:gridSpan w:val="2"/>
          </w:tcPr>
          <w:p w:rsidR="00C64965" w:rsidRDefault="00E26B80">
            <w:pPr>
              <w:jc w:val="both"/>
              <w:rPr>
                <w:sz w:val="22"/>
                <w:szCs w:val="22"/>
              </w:rPr>
            </w:pPr>
            <w:r>
              <w:rPr>
                <w:sz w:val="22"/>
                <w:szCs w:val="22"/>
              </w:rPr>
              <w:lastRenderedPageBreak/>
              <w:t xml:space="preserve">Ketepatan mengidentifikasi ukuran. </w:t>
            </w:r>
            <w:r>
              <w:rPr>
                <w:sz w:val="22"/>
                <w:szCs w:val="22"/>
              </w:rPr>
              <w:lastRenderedPageBreak/>
              <w:t xml:space="preserve">Kriteria &amp; Teknik: Kuantitatif &amp; Tes (Kuis/Lisan). </w:t>
            </w:r>
          </w:p>
        </w:tc>
        <w:tc>
          <w:tcPr>
            <w:tcW w:w="2124" w:type="dxa"/>
            <w:gridSpan w:val="2"/>
          </w:tcPr>
          <w:p w:rsidR="00C64965" w:rsidRDefault="00E26B80">
            <w:pPr>
              <w:jc w:val="center"/>
              <w:rPr>
                <w:sz w:val="22"/>
                <w:szCs w:val="22"/>
              </w:rPr>
            </w:pPr>
            <w:r>
              <w:rPr>
                <w:sz w:val="22"/>
                <w:szCs w:val="22"/>
              </w:rPr>
              <w:lastRenderedPageBreak/>
              <w:t xml:space="preserve">Akurasi hasil perhitungan soal latihan. </w:t>
            </w:r>
          </w:p>
        </w:tc>
        <w:tc>
          <w:tcPr>
            <w:tcW w:w="1703" w:type="dxa"/>
            <w:gridSpan w:val="3"/>
          </w:tcPr>
          <w:p w:rsidR="00C64965" w:rsidRDefault="00E26B80">
            <w:pPr>
              <w:rPr>
                <w:sz w:val="22"/>
                <w:szCs w:val="22"/>
              </w:rPr>
            </w:pPr>
            <w:r>
              <w:rPr>
                <w:sz w:val="22"/>
                <w:szCs w:val="22"/>
              </w:rPr>
              <w:t xml:space="preserve">Ceramah, Latihan soal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Pengukuran Frekuensi Masalah </w:t>
            </w:r>
            <w:r>
              <w:rPr>
                <w:sz w:val="22"/>
                <w:szCs w:val="22"/>
              </w:rPr>
              <w:lastRenderedPageBreak/>
              <w:t xml:space="preserve">Kesehatan Kerja </w:t>
            </w:r>
          </w:p>
        </w:tc>
        <w:tc>
          <w:tcPr>
            <w:tcW w:w="1446" w:type="dxa"/>
          </w:tcPr>
          <w:p w:rsidR="00C64965" w:rsidRDefault="00E26B80">
            <w:pPr>
              <w:jc w:val="center"/>
              <w:rPr>
                <w:sz w:val="22"/>
                <w:szCs w:val="22"/>
              </w:rPr>
            </w:pPr>
            <w:r>
              <w:rPr>
                <w:sz w:val="22"/>
                <w:szCs w:val="22"/>
              </w:rPr>
              <w:lastRenderedPageBreak/>
              <w:t>10%</w:t>
            </w:r>
          </w:p>
        </w:tc>
      </w:tr>
      <w:tr w:rsidR="00C64965">
        <w:tc>
          <w:tcPr>
            <w:tcW w:w="732" w:type="dxa"/>
          </w:tcPr>
          <w:p w:rsidR="00C64965" w:rsidRDefault="00E26B80">
            <w:pPr>
              <w:rPr>
                <w:sz w:val="22"/>
                <w:szCs w:val="22"/>
              </w:rPr>
            </w:pPr>
            <w:r>
              <w:rPr>
                <w:sz w:val="22"/>
                <w:szCs w:val="22"/>
              </w:rPr>
              <w:t>3</w:t>
            </w:r>
          </w:p>
        </w:tc>
        <w:tc>
          <w:tcPr>
            <w:tcW w:w="2361" w:type="dxa"/>
            <w:gridSpan w:val="2"/>
          </w:tcPr>
          <w:p w:rsidR="00C64965" w:rsidRDefault="00E26B80">
            <w:pPr>
              <w:jc w:val="both"/>
              <w:rPr>
                <w:sz w:val="22"/>
                <w:szCs w:val="22"/>
              </w:rPr>
            </w:pPr>
            <w:r>
              <w:rPr>
                <w:sz w:val="22"/>
                <w:szCs w:val="22"/>
              </w:rPr>
              <w:t xml:space="preserve">Mampu menghitung insidensi dan ukuran mortalitas </w:t>
            </w:r>
          </w:p>
        </w:tc>
        <w:tc>
          <w:tcPr>
            <w:tcW w:w="1432" w:type="dxa"/>
            <w:gridSpan w:val="2"/>
          </w:tcPr>
          <w:p w:rsidR="00C64965" w:rsidRDefault="00E26B80">
            <w:pPr>
              <w:jc w:val="both"/>
              <w:rPr>
                <w:sz w:val="22"/>
                <w:szCs w:val="22"/>
              </w:rPr>
            </w:pPr>
            <w:r>
              <w:rPr>
                <w:sz w:val="22"/>
                <w:szCs w:val="22"/>
              </w:rPr>
              <w:t xml:space="preserve">Ketepatan menghitung ukuran insidensi dan mortalitas. Kriteria &amp; Teknik: Kuantitatif &amp; Tes (Kuis tertulis). </w:t>
            </w:r>
          </w:p>
        </w:tc>
        <w:tc>
          <w:tcPr>
            <w:tcW w:w="2124" w:type="dxa"/>
            <w:gridSpan w:val="2"/>
          </w:tcPr>
          <w:p w:rsidR="00C64965" w:rsidRDefault="00E26B80">
            <w:pPr>
              <w:jc w:val="center"/>
              <w:rPr>
                <w:sz w:val="22"/>
                <w:szCs w:val="22"/>
              </w:rPr>
            </w:pPr>
            <w:r>
              <w:rPr>
                <w:sz w:val="22"/>
                <w:szCs w:val="22"/>
              </w:rPr>
              <w:t xml:space="preserve">Akurasi perhitungan dan kemampuan interpretasi. </w:t>
            </w:r>
          </w:p>
        </w:tc>
        <w:tc>
          <w:tcPr>
            <w:tcW w:w="1703" w:type="dxa"/>
            <w:gridSpan w:val="3"/>
          </w:tcPr>
          <w:p w:rsidR="00C64965" w:rsidRDefault="00E26B80">
            <w:pPr>
              <w:rPr>
                <w:sz w:val="22"/>
                <w:szCs w:val="22"/>
              </w:rPr>
            </w:pPr>
            <w:r>
              <w:rPr>
                <w:sz w:val="22"/>
                <w:szCs w:val="22"/>
              </w:rPr>
              <w:t xml:space="preserve">Praktik analisis data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Prevalensi </w:t>
            </w:r>
          </w:p>
          <w:p w:rsidR="00C64965" w:rsidRDefault="00E26B80">
            <w:pPr>
              <w:rPr>
                <w:sz w:val="22"/>
                <w:szCs w:val="22"/>
              </w:rPr>
            </w:pPr>
            <w:r>
              <w:rPr>
                <w:sz w:val="22"/>
                <w:szCs w:val="22"/>
              </w:rPr>
              <w:t>Dan Insidensi</w:t>
            </w:r>
            <w:r>
              <w:rPr>
                <w:b/>
                <w:bCs/>
                <w:sz w:val="22"/>
                <w:szCs w:val="22"/>
              </w:rPr>
              <w:t xml:space="preserve"> </w:t>
            </w:r>
          </w:p>
        </w:tc>
        <w:tc>
          <w:tcPr>
            <w:tcW w:w="1446" w:type="dxa"/>
          </w:tcPr>
          <w:p w:rsidR="00C64965" w:rsidRDefault="00E26B80">
            <w:pPr>
              <w:jc w:val="center"/>
              <w:rPr>
                <w:sz w:val="22"/>
                <w:szCs w:val="22"/>
              </w:rPr>
            </w:pPr>
            <w:r>
              <w:rPr>
                <w:sz w:val="22"/>
                <w:szCs w:val="22"/>
              </w:rPr>
              <w:t>10%</w:t>
            </w:r>
          </w:p>
        </w:tc>
      </w:tr>
      <w:tr w:rsidR="00C64965">
        <w:tc>
          <w:tcPr>
            <w:tcW w:w="732" w:type="dxa"/>
          </w:tcPr>
          <w:p w:rsidR="00C64965" w:rsidRDefault="00E26B80">
            <w:pPr>
              <w:rPr>
                <w:sz w:val="22"/>
                <w:szCs w:val="22"/>
              </w:rPr>
            </w:pPr>
            <w:r>
              <w:rPr>
                <w:sz w:val="22"/>
                <w:szCs w:val="22"/>
              </w:rPr>
              <w:t>4</w:t>
            </w:r>
          </w:p>
        </w:tc>
        <w:tc>
          <w:tcPr>
            <w:tcW w:w="2361" w:type="dxa"/>
            <w:gridSpan w:val="2"/>
          </w:tcPr>
          <w:p w:rsidR="00C64965" w:rsidRDefault="00E26B80">
            <w:pPr>
              <w:jc w:val="both"/>
              <w:rPr>
                <w:sz w:val="22"/>
                <w:szCs w:val="22"/>
              </w:rPr>
            </w:pPr>
            <w:r>
              <w:rPr>
                <w:sz w:val="22"/>
                <w:szCs w:val="22"/>
              </w:rPr>
              <w:t xml:space="preserve">Mampu mengaplikasikan teknik deskriptif </w:t>
            </w:r>
            <w:r>
              <w:rPr>
                <w:sz w:val="22"/>
                <w:szCs w:val="22"/>
              </w:rPr>
              <w:t xml:space="preserve">untuk menganalisis distribusi PAK dan KK berdasarkan waktu, tempat, dan orang </w:t>
            </w:r>
          </w:p>
        </w:tc>
        <w:tc>
          <w:tcPr>
            <w:tcW w:w="1432" w:type="dxa"/>
            <w:gridSpan w:val="2"/>
          </w:tcPr>
          <w:p w:rsidR="00C64965" w:rsidRDefault="00E26B80">
            <w:pPr>
              <w:jc w:val="both"/>
              <w:rPr>
                <w:sz w:val="22"/>
                <w:szCs w:val="22"/>
              </w:rPr>
            </w:pPr>
            <w:r>
              <w:rPr>
                <w:sz w:val="22"/>
                <w:szCs w:val="22"/>
              </w:rPr>
              <w:t xml:space="preserve">Ketepatan analisis deskriptif. Kriteria &amp; Teknik: Kualitatif &amp; Non-tes (Presentasi hasil analisis). </w:t>
            </w:r>
          </w:p>
        </w:tc>
        <w:tc>
          <w:tcPr>
            <w:tcW w:w="2124" w:type="dxa"/>
            <w:gridSpan w:val="2"/>
          </w:tcPr>
          <w:p w:rsidR="00C64965" w:rsidRDefault="00E26B80">
            <w:pPr>
              <w:jc w:val="center"/>
              <w:rPr>
                <w:sz w:val="22"/>
                <w:szCs w:val="22"/>
              </w:rPr>
            </w:pPr>
            <w:r>
              <w:rPr>
                <w:sz w:val="22"/>
                <w:szCs w:val="22"/>
              </w:rPr>
              <w:t xml:space="preserve">Kualitas penyajian dan interpretasi data deskriptif </w:t>
            </w:r>
          </w:p>
        </w:tc>
        <w:tc>
          <w:tcPr>
            <w:tcW w:w="1703" w:type="dxa"/>
            <w:gridSpan w:val="3"/>
          </w:tcPr>
          <w:p w:rsidR="00C64965" w:rsidRDefault="00E26B80">
            <w:pPr>
              <w:rPr>
                <w:sz w:val="22"/>
                <w:szCs w:val="22"/>
              </w:rPr>
            </w:pPr>
            <w:r>
              <w:rPr>
                <w:sz w:val="22"/>
                <w:szCs w:val="22"/>
              </w:rPr>
              <w:t xml:space="preserve">Ceramah, Praktik analisis data (studi kasus)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Epidemiologi Deskriptif (Distribusi Masalah K3) waktu, tmpat dan oran </w:t>
            </w:r>
          </w:p>
        </w:tc>
        <w:tc>
          <w:tcPr>
            <w:tcW w:w="1446" w:type="dxa"/>
          </w:tcPr>
          <w:p w:rsidR="00C64965" w:rsidRDefault="00E26B80">
            <w:pPr>
              <w:jc w:val="center"/>
              <w:rPr>
                <w:sz w:val="22"/>
                <w:szCs w:val="22"/>
              </w:rPr>
            </w:pPr>
            <w:r>
              <w:rPr>
                <w:sz w:val="22"/>
                <w:szCs w:val="22"/>
              </w:rPr>
              <w:t>5%</w:t>
            </w:r>
          </w:p>
        </w:tc>
      </w:tr>
      <w:tr w:rsidR="00C64965">
        <w:tc>
          <w:tcPr>
            <w:tcW w:w="732" w:type="dxa"/>
          </w:tcPr>
          <w:p w:rsidR="00C64965" w:rsidRDefault="00E26B80">
            <w:pPr>
              <w:rPr>
                <w:sz w:val="22"/>
                <w:szCs w:val="22"/>
              </w:rPr>
            </w:pPr>
            <w:r>
              <w:rPr>
                <w:sz w:val="22"/>
                <w:szCs w:val="22"/>
              </w:rPr>
              <w:t>5</w:t>
            </w:r>
          </w:p>
        </w:tc>
        <w:tc>
          <w:tcPr>
            <w:tcW w:w="2361" w:type="dxa"/>
            <w:gridSpan w:val="2"/>
          </w:tcPr>
          <w:p w:rsidR="00C64965" w:rsidRDefault="00E26B80">
            <w:pPr>
              <w:jc w:val="both"/>
              <w:rPr>
                <w:sz w:val="22"/>
                <w:szCs w:val="22"/>
              </w:rPr>
            </w:pPr>
            <w:r>
              <w:rPr>
                <w:sz w:val="22"/>
                <w:szCs w:val="22"/>
              </w:rPr>
              <w:t>Mampu membedakan dan menjelaskan desain studi analitik Case-Control.</w:t>
            </w:r>
          </w:p>
        </w:tc>
        <w:tc>
          <w:tcPr>
            <w:tcW w:w="1432" w:type="dxa"/>
            <w:gridSpan w:val="2"/>
          </w:tcPr>
          <w:p w:rsidR="00C64965" w:rsidRDefault="00E26B80">
            <w:pPr>
              <w:jc w:val="both"/>
              <w:rPr>
                <w:sz w:val="22"/>
                <w:szCs w:val="22"/>
              </w:rPr>
            </w:pPr>
            <w:r>
              <w:rPr>
                <w:sz w:val="22"/>
                <w:szCs w:val="22"/>
              </w:rPr>
              <w:t>Ketepatan telaah kritis. Kriteria &amp; Teknik: Kualitatif &amp; Non-t</w:t>
            </w:r>
            <w:r>
              <w:rPr>
                <w:sz w:val="22"/>
                <w:szCs w:val="22"/>
              </w:rPr>
              <w:t xml:space="preserve">es (Diskusi dan Review Jurnal). </w:t>
            </w:r>
          </w:p>
        </w:tc>
        <w:tc>
          <w:tcPr>
            <w:tcW w:w="2124" w:type="dxa"/>
            <w:gridSpan w:val="2"/>
          </w:tcPr>
          <w:p w:rsidR="00C64965" w:rsidRDefault="00E26B80">
            <w:pPr>
              <w:jc w:val="center"/>
              <w:rPr>
                <w:sz w:val="22"/>
                <w:szCs w:val="22"/>
              </w:rPr>
            </w:pPr>
            <w:r>
              <w:rPr>
                <w:sz w:val="22"/>
                <w:szCs w:val="22"/>
              </w:rPr>
              <w:t xml:space="preserve">Kedalaman telaah kritis jurnal ilmiah. </w:t>
            </w:r>
          </w:p>
        </w:tc>
        <w:tc>
          <w:tcPr>
            <w:tcW w:w="1703" w:type="dxa"/>
            <w:gridSpan w:val="3"/>
          </w:tcPr>
          <w:p w:rsidR="00C64965" w:rsidRDefault="00E26B80">
            <w:pPr>
              <w:rPr>
                <w:sz w:val="22"/>
                <w:szCs w:val="22"/>
              </w:rPr>
            </w:pPr>
            <w:r>
              <w:rPr>
                <w:sz w:val="22"/>
                <w:szCs w:val="22"/>
              </w:rPr>
              <w:t xml:space="preserve">Ceramah, Studi kasus epidemiologi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Desain Studi Epidemiologi (1): Cross-sectional </w:t>
            </w:r>
          </w:p>
        </w:tc>
        <w:tc>
          <w:tcPr>
            <w:tcW w:w="1446" w:type="dxa"/>
          </w:tcPr>
          <w:p w:rsidR="00C64965" w:rsidRDefault="00E26B80">
            <w:pPr>
              <w:jc w:val="center"/>
              <w:rPr>
                <w:sz w:val="22"/>
                <w:szCs w:val="22"/>
              </w:rPr>
            </w:pPr>
            <w:r>
              <w:rPr>
                <w:sz w:val="22"/>
                <w:szCs w:val="22"/>
              </w:rPr>
              <w:t>5%</w:t>
            </w:r>
          </w:p>
        </w:tc>
      </w:tr>
      <w:tr w:rsidR="00C64965">
        <w:tc>
          <w:tcPr>
            <w:tcW w:w="732" w:type="dxa"/>
          </w:tcPr>
          <w:p w:rsidR="00C64965" w:rsidRDefault="00E26B80">
            <w:pPr>
              <w:rPr>
                <w:sz w:val="22"/>
                <w:szCs w:val="22"/>
              </w:rPr>
            </w:pPr>
            <w:r>
              <w:rPr>
                <w:sz w:val="22"/>
                <w:szCs w:val="22"/>
              </w:rPr>
              <w:t>6</w:t>
            </w:r>
          </w:p>
        </w:tc>
        <w:tc>
          <w:tcPr>
            <w:tcW w:w="2361" w:type="dxa"/>
            <w:gridSpan w:val="2"/>
          </w:tcPr>
          <w:p w:rsidR="00C64965" w:rsidRDefault="00E26B80">
            <w:pPr>
              <w:jc w:val="both"/>
              <w:rPr>
                <w:sz w:val="22"/>
                <w:szCs w:val="22"/>
              </w:rPr>
            </w:pPr>
            <w:r>
              <w:rPr>
                <w:sz w:val="22"/>
                <w:szCs w:val="22"/>
              </w:rPr>
              <w:t xml:space="preserve">Mampu membedakan dan menjelaskan desain </w:t>
            </w:r>
            <w:r>
              <w:rPr>
                <w:sz w:val="22"/>
                <w:szCs w:val="22"/>
              </w:rPr>
              <w:lastRenderedPageBreak/>
              <w:t>studi analitik Case-Control.</w:t>
            </w:r>
          </w:p>
        </w:tc>
        <w:tc>
          <w:tcPr>
            <w:tcW w:w="1432" w:type="dxa"/>
            <w:gridSpan w:val="2"/>
          </w:tcPr>
          <w:p w:rsidR="00C64965" w:rsidRDefault="00E26B80">
            <w:pPr>
              <w:jc w:val="both"/>
              <w:rPr>
                <w:sz w:val="22"/>
                <w:szCs w:val="22"/>
              </w:rPr>
            </w:pPr>
            <w:r>
              <w:rPr>
                <w:sz w:val="22"/>
                <w:szCs w:val="22"/>
              </w:rPr>
              <w:lastRenderedPageBreak/>
              <w:t xml:space="preserve">Ketepatan membedakan </w:t>
            </w:r>
            <w:r>
              <w:rPr>
                <w:sz w:val="22"/>
                <w:szCs w:val="22"/>
              </w:rPr>
              <w:lastRenderedPageBreak/>
              <w:t xml:space="preserve">desain studi. Kriteria &amp; Teknik: Kualitatif &amp; Non-tes (Presentasi Kelompo </w:t>
            </w:r>
          </w:p>
        </w:tc>
        <w:tc>
          <w:tcPr>
            <w:tcW w:w="2124" w:type="dxa"/>
            <w:gridSpan w:val="2"/>
          </w:tcPr>
          <w:p w:rsidR="00C64965" w:rsidRDefault="00E26B80">
            <w:pPr>
              <w:jc w:val="center"/>
              <w:rPr>
                <w:sz w:val="22"/>
                <w:szCs w:val="22"/>
              </w:rPr>
            </w:pPr>
            <w:r>
              <w:rPr>
                <w:sz w:val="22"/>
                <w:szCs w:val="22"/>
              </w:rPr>
              <w:lastRenderedPageBreak/>
              <w:t xml:space="preserve">Kejelasan perbandingan desain </w:t>
            </w:r>
            <w:r>
              <w:rPr>
                <w:sz w:val="22"/>
                <w:szCs w:val="22"/>
              </w:rPr>
              <w:lastRenderedPageBreak/>
              <w:t xml:space="preserve">dan argumentasi kelompok. </w:t>
            </w:r>
          </w:p>
        </w:tc>
        <w:tc>
          <w:tcPr>
            <w:tcW w:w="1703" w:type="dxa"/>
            <w:gridSpan w:val="3"/>
          </w:tcPr>
          <w:p w:rsidR="00C64965" w:rsidRDefault="00E26B80">
            <w:pPr>
              <w:rPr>
                <w:sz w:val="22"/>
                <w:szCs w:val="22"/>
              </w:rPr>
            </w:pPr>
            <w:r>
              <w:rPr>
                <w:sz w:val="22"/>
                <w:szCs w:val="22"/>
              </w:rPr>
              <w:lastRenderedPageBreak/>
              <w:t xml:space="preserve">Studi kasus epidemiologi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Desain Studi Epidemiologi </w:t>
            </w:r>
            <w:r>
              <w:rPr>
                <w:sz w:val="22"/>
                <w:szCs w:val="22"/>
              </w:rPr>
              <w:lastRenderedPageBreak/>
              <w:t xml:space="preserve">(2): Case-Control </w:t>
            </w:r>
          </w:p>
        </w:tc>
        <w:tc>
          <w:tcPr>
            <w:tcW w:w="1446" w:type="dxa"/>
          </w:tcPr>
          <w:p w:rsidR="00C64965" w:rsidRDefault="00E26B80">
            <w:pPr>
              <w:jc w:val="center"/>
              <w:rPr>
                <w:sz w:val="22"/>
                <w:szCs w:val="22"/>
              </w:rPr>
            </w:pPr>
            <w:r>
              <w:rPr>
                <w:sz w:val="22"/>
                <w:szCs w:val="22"/>
              </w:rPr>
              <w:lastRenderedPageBreak/>
              <w:t>5%</w:t>
            </w:r>
          </w:p>
        </w:tc>
      </w:tr>
      <w:tr w:rsidR="00C64965">
        <w:tc>
          <w:tcPr>
            <w:tcW w:w="732" w:type="dxa"/>
          </w:tcPr>
          <w:p w:rsidR="00C64965" w:rsidRDefault="00E26B80">
            <w:pPr>
              <w:rPr>
                <w:sz w:val="22"/>
                <w:szCs w:val="22"/>
              </w:rPr>
            </w:pPr>
            <w:r>
              <w:rPr>
                <w:sz w:val="22"/>
                <w:szCs w:val="22"/>
              </w:rPr>
              <w:t>7</w:t>
            </w:r>
          </w:p>
        </w:tc>
        <w:tc>
          <w:tcPr>
            <w:tcW w:w="2361" w:type="dxa"/>
            <w:gridSpan w:val="2"/>
          </w:tcPr>
          <w:p w:rsidR="00C64965" w:rsidRDefault="00E26B80">
            <w:pPr>
              <w:jc w:val="both"/>
              <w:rPr>
                <w:sz w:val="22"/>
                <w:szCs w:val="22"/>
              </w:rPr>
            </w:pPr>
            <w:r>
              <w:rPr>
                <w:sz w:val="22"/>
                <w:szCs w:val="22"/>
              </w:rPr>
              <w:t xml:space="preserve">Mampu membedakan dan menjelaskan desain studi analitik Cohort dan Eksperimental/Intervensi. </w:t>
            </w:r>
          </w:p>
        </w:tc>
        <w:tc>
          <w:tcPr>
            <w:tcW w:w="1432" w:type="dxa"/>
            <w:gridSpan w:val="2"/>
          </w:tcPr>
          <w:p w:rsidR="00C64965" w:rsidRDefault="00E26B80">
            <w:pPr>
              <w:jc w:val="both"/>
              <w:rPr>
                <w:sz w:val="22"/>
                <w:szCs w:val="22"/>
              </w:rPr>
            </w:pPr>
            <w:r>
              <w:rPr>
                <w:sz w:val="22"/>
                <w:szCs w:val="22"/>
              </w:rPr>
              <w:t xml:space="preserve">Ketepatan menentukan aplikasi desain. Kriteria &amp; Teknik: Kualitatif &amp; Non-tes (Presentasi Kelompok). </w:t>
            </w:r>
          </w:p>
        </w:tc>
        <w:tc>
          <w:tcPr>
            <w:tcW w:w="2124" w:type="dxa"/>
            <w:gridSpan w:val="2"/>
          </w:tcPr>
          <w:p w:rsidR="00C64965" w:rsidRDefault="00E26B80">
            <w:pPr>
              <w:jc w:val="center"/>
              <w:rPr>
                <w:sz w:val="22"/>
                <w:szCs w:val="22"/>
              </w:rPr>
            </w:pPr>
            <w:r>
              <w:rPr>
                <w:sz w:val="22"/>
                <w:szCs w:val="22"/>
              </w:rPr>
              <w:t>Kemampuan menentukan desain terbaik (C5)</w:t>
            </w:r>
          </w:p>
        </w:tc>
        <w:tc>
          <w:tcPr>
            <w:tcW w:w="1703" w:type="dxa"/>
            <w:gridSpan w:val="3"/>
          </w:tcPr>
          <w:p w:rsidR="00C64965" w:rsidRDefault="00E26B80">
            <w:pPr>
              <w:rPr>
                <w:sz w:val="22"/>
                <w:szCs w:val="22"/>
              </w:rPr>
            </w:pPr>
            <w:r>
              <w:rPr>
                <w:sz w:val="22"/>
                <w:szCs w:val="22"/>
              </w:rPr>
              <w:t>Studi kasus epidemio</w:t>
            </w:r>
            <w:r>
              <w:rPr>
                <w:sz w:val="22"/>
                <w:szCs w:val="22"/>
              </w:rPr>
              <w:t xml:space="preserve">logi, Praktik analisis data </w:t>
            </w:r>
          </w:p>
          <w:p w:rsidR="00C64965" w:rsidRDefault="00C64965">
            <w:pPr>
              <w:rPr>
                <w:sz w:val="22"/>
                <w:szCs w:val="22"/>
              </w:rPr>
            </w:pP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Desain Studi Epidemiologi (3): Cohort dan Eksperimental </w:t>
            </w:r>
          </w:p>
        </w:tc>
        <w:tc>
          <w:tcPr>
            <w:tcW w:w="1446" w:type="dxa"/>
          </w:tcPr>
          <w:p w:rsidR="00C64965" w:rsidRDefault="00E26B80">
            <w:pPr>
              <w:jc w:val="center"/>
              <w:rPr>
                <w:sz w:val="22"/>
                <w:szCs w:val="22"/>
              </w:rPr>
            </w:pPr>
            <w:r>
              <w:rPr>
                <w:sz w:val="22"/>
                <w:szCs w:val="22"/>
              </w:rPr>
              <w:t>5%</w:t>
            </w:r>
          </w:p>
        </w:tc>
      </w:tr>
      <w:tr w:rsidR="00C64965">
        <w:tc>
          <w:tcPr>
            <w:tcW w:w="732" w:type="dxa"/>
          </w:tcPr>
          <w:p w:rsidR="00C64965" w:rsidRDefault="00E26B80">
            <w:pPr>
              <w:rPr>
                <w:sz w:val="22"/>
                <w:szCs w:val="22"/>
              </w:rPr>
            </w:pPr>
            <w:r>
              <w:rPr>
                <w:sz w:val="22"/>
                <w:szCs w:val="22"/>
              </w:rPr>
              <w:t>8</w:t>
            </w:r>
          </w:p>
        </w:tc>
        <w:tc>
          <w:tcPr>
            <w:tcW w:w="2361" w:type="dxa"/>
            <w:gridSpan w:val="2"/>
          </w:tcPr>
          <w:p w:rsidR="00C64965" w:rsidRDefault="00E26B80">
            <w:pPr>
              <w:jc w:val="both"/>
              <w:rPr>
                <w:sz w:val="22"/>
                <w:szCs w:val="22"/>
              </w:rPr>
            </w:pPr>
            <w:r>
              <w:rPr>
                <w:sz w:val="22"/>
                <w:szCs w:val="22"/>
              </w:rPr>
              <w:t xml:space="preserve">UJIAN TENGAH SEMESTER (UTS) </w:t>
            </w:r>
          </w:p>
        </w:tc>
        <w:tc>
          <w:tcPr>
            <w:tcW w:w="1432" w:type="dxa"/>
            <w:gridSpan w:val="2"/>
          </w:tcPr>
          <w:p w:rsidR="00C64965" w:rsidRDefault="00E26B80">
            <w:pPr>
              <w:rPr>
                <w:sz w:val="22"/>
                <w:szCs w:val="22"/>
              </w:rPr>
            </w:pPr>
            <w:r>
              <w:rPr>
                <w:sz w:val="22"/>
                <w:szCs w:val="22"/>
              </w:rPr>
              <w:t xml:space="preserve">Penguasaan konsep hingga Sub-CPMK 4. Kriteria &amp; Teknik: Kuantitatif &amp; Tes. </w:t>
            </w:r>
          </w:p>
        </w:tc>
        <w:tc>
          <w:tcPr>
            <w:tcW w:w="2124" w:type="dxa"/>
            <w:gridSpan w:val="2"/>
          </w:tcPr>
          <w:p w:rsidR="00C64965" w:rsidRDefault="00E26B80">
            <w:pPr>
              <w:jc w:val="center"/>
              <w:rPr>
                <w:sz w:val="22"/>
                <w:szCs w:val="22"/>
              </w:rPr>
            </w:pPr>
            <w:r>
              <w:rPr>
                <w:sz w:val="22"/>
                <w:szCs w:val="22"/>
              </w:rPr>
              <w:t xml:space="preserve">Akurasi jawaban pada soal perhitungan dan pilihan ganda. </w:t>
            </w:r>
          </w:p>
        </w:tc>
        <w:tc>
          <w:tcPr>
            <w:tcW w:w="1703" w:type="dxa"/>
            <w:gridSpan w:val="3"/>
          </w:tcPr>
          <w:p w:rsidR="00C64965" w:rsidRDefault="00E26B80">
            <w:pPr>
              <w:rPr>
                <w:sz w:val="22"/>
                <w:szCs w:val="22"/>
              </w:rPr>
            </w:pPr>
            <w:r>
              <w:rPr>
                <w:sz w:val="22"/>
                <w:szCs w:val="22"/>
              </w:rPr>
              <w:t xml:space="preserve">Ujian Tertulis (UTS)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Ujian Tengah Semester </w:t>
            </w:r>
          </w:p>
        </w:tc>
        <w:tc>
          <w:tcPr>
            <w:tcW w:w="1446" w:type="dxa"/>
          </w:tcPr>
          <w:p w:rsidR="00C64965" w:rsidRDefault="00E26B80">
            <w:pPr>
              <w:jc w:val="center"/>
              <w:rPr>
                <w:sz w:val="22"/>
                <w:szCs w:val="22"/>
              </w:rPr>
            </w:pPr>
            <w:r>
              <w:rPr>
                <w:sz w:val="22"/>
                <w:szCs w:val="22"/>
              </w:rPr>
              <w:t>25%</w:t>
            </w:r>
          </w:p>
        </w:tc>
      </w:tr>
      <w:tr w:rsidR="00C64965">
        <w:tc>
          <w:tcPr>
            <w:tcW w:w="732" w:type="dxa"/>
          </w:tcPr>
          <w:p w:rsidR="00C64965" w:rsidRDefault="00E26B80">
            <w:pPr>
              <w:rPr>
                <w:sz w:val="22"/>
                <w:szCs w:val="22"/>
              </w:rPr>
            </w:pPr>
            <w:r>
              <w:rPr>
                <w:sz w:val="22"/>
                <w:szCs w:val="22"/>
              </w:rPr>
              <w:t>9-10</w:t>
            </w:r>
          </w:p>
        </w:tc>
        <w:tc>
          <w:tcPr>
            <w:tcW w:w="2361" w:type="dxa"/>
            <w:gridSpan w:val="2"/>
          </w:tcPr>
          <w:p w:rsidR="00C64965" w:rsidRDefault="00E26B80">
            <w:pPr>
              <w:jc w:val="both"/>
              <w:rPr>
                <w:sz w:val="22"/>
                <w:szCs w:val="22"/>
              </w:rPr>
            </w:pPr>
            <w:r>
              <w:rPr>
                <w:sz w:val="22"/>
                <w:szCs w:val="22"/>
              </w:rPr>
              <w:t xml:space="preserve">Mampu menganalisis data epidemiologi sederhana dan menginterpretasikan hasil temuan dalam konteks K3. </w:t>
            </w:r>
          </w:p>
        </w:tc>
        <w:tc>
          <w:tcPr>
            <w:tcW w:w="1432" w:type="dxa"/>
            <w:gridSpan w:val="2"/>
          </w:tcPr>
          <w:p w:rsidR="00C64965" w:rsidRDefault="00E26B80">
            <w:pPr>
              <w:rPr>
                <w:sz w:val="22"/>
                <w:szCs w:val="22"/>
              </w:rPr>
            </w:pPr>
            <w:r>
              <w:rPr>
                <w:sz w:val="22"/>
                <w:szCs w:val="22"/>
              </w:rPr>
              <w:t>Ketepatan analisis dan interpretasi data. Kriteria &amp; Teknik: Kuantitatif &amp; Non-tes (Laporan Prak</w:t>
            </w:r>
            <w:r>
              <w:rPr>
                <w:sz w:val="22"/>
                <w:szCs w:val="22"/>
              </w:rPr>
              <w:t xml:space="preserve">tikum). </w:t>
            </w:r>
          </w:p>
        </w:tc>
        <w:tc>
          <w:tcPr>
            <w:tcW w:w="2124" w:type="dxa"/>
            <w:gridSpan w:val="2"/>
          </w:tcPr>
          <w:p w:rsidR="00C64965" w:rsidRDefault="00E26B80">
            <w:pPr>
              <w:jc w:val="center"/>
              <w:rPr>
                <w:sz w:val="22"/>
                <w:szCs w:val="22"/>
              </w:rPr>
            </w:pPr>
            <w:r>
              <w:rPr>
                <w:sz w:val="22"/>
                <w:szCs w:val="22"/>
              </w:rPr>
              <w:t xml:space="preserve">Akurasi perhitungan dan kualitas interpretasi (C5, P3). </w:t>
            </w:r>
          </w:p>
        </w:tc>
        <w:tc>
          <w:tcPr>
            <w:tcW w:w="1703" w:type="dxa"/>
            <w:gridSpan w:val="3"/>
          </w:tcPr>
          <w:p w:rsidR="00C64965" w:rsidRDefault="00E26B80">
            <w:pPr>
              <w:rPr>
                <w:sz w:val="22"/>
                <w:szCs w:val="22"/>
              </w:rPr>
            </w:pPr>
            <w:r>
              <w:rPr>
                <w:sz w:val="22"/>
                <w:szCs w:val="22"/>
              </w:rPr>
              <w:t xml:space="preserve">Praktik analisis data, Praktik software statistic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Analisis Data Epidemiologi dan Interpretasi Lanjut </w:t>
            </w:r>
          </w:p>
        </w:tc>
        <w:tc>
          <w:tcPr>
            <w:tcW w:w="1446" w:type="dxa"/>
          </w:tcPr>
          <w:p w:rsidR="00C64965" w:rsidRDefault="00E26B80">
            <w:pPr>
              <w:jc w:val="center"/>
              <w:rPr>
                <w:sz w:val="22"/>
                <w:szCs w:val="22"/>
              </w:rPr>
            </w:pPr>
            <w:r>
              <w:rPr>
                <w:sz w:val="22"/>
                <w:szCs w:val="22"/>
              </w:rPr>
              <w:t>10%</w:t>
            </w:r>
          </w:p>
        </w:tc>
      </w:tr>
      <w:tr w:rsidR="00C64965">
        <w:tc>
          <w:tcPr>
            <w:tcW w:w="732" w:type="dxa"/>
          </w:tcPr>
          <w:p w:rsidR="00C64965" w:rsidRDefault="00E26B80">
            <w:pPr>
              <w:rPr>
                <w:sz w:val="22"/>
                <w:szCs w:val="22"/>
              </w:rPr>
            </w:pPr>
            <w:r>
              <w:rPr>
                <w:sz w:val="22"/>
                <w:szCs w:val="22"/>
              </w:rPr>
              <w:lastRenderedPageBreak/>
              <w:t>11-12</w:t>
            </w:r>
          </w:p>
        </w:tc>
        <w:tc>
          <w:tcPr>
            <w:tcW w:w="2361" w:type="dxa"/>
            <w:gridSpan w:val="2"/>
          </w:tcPr>
          <w:p w:rsidR="00C64965" w:rsidRDefault="00E26B80">
            <w:pPr>
              <w:jc w:val="both"/>
              <w:rPr>
                <w:sz w:val="22"/>
                <w:szCs w:val="22"/>
              </w:rPr>
            </w:pPr>
            <w:r>
              <w:rPr>
                <w:sz w:val="22"/>
                <w:szCs w:val="22"/>
              </w:rPr>
              <w:t xml:space="preserve">Mampu merancang sistem surveilans kesehatan kerja sederhana. </w:t>
            </w:r>
          </w:p>
        </w:tc>
        <w:tc>
          <w:tcPr>
            <w:tcW w:w="1432" w:type="dxa"/>
            <w:gridSpan w:val="2"/>
          </w:tcPr>
          <w:p w:rsidR="00C64965" w:rsidRDefault="00E26B80">
            <w:pPr>
              <w:rPr>
                <w:sz w:val="22"/>
                <w:szCs w:val="22"/>
              </w:rPr>
            </w:pPr>
            <w:r>
              <w:rPr>
                <w:sz w:val="22"/>
                <w:szCs w:val="22"/>
              </w:rPr>
              <w:t xml:space="preserve">Kelengkapan rancangan surveilans. Kriteria &amp; Teknik: Kualitatif &amp; Non-tes (Laporan/Presentasi Project). </w:t>
            </w:r>
          </w:p>
        </w:tc>
        <w:tc>
          <w:tcPr>
            <w:tcW w:w="2124" w:type="dxa"/>
            <w:gridSpan w:val="2"/>
          </w:tcPr>
          <w:p w:rsidR="00C64965" w:rsidRDefault="00E26B80">
            <w:pPr>
              <w:jc w:val="center"/>
              <w:rPr>
                <w:sz w:val="22"/>
                <w:szCs w:val="22"/>
              </w:rPr>
            </w:pPr>
            <w:r>
              <w:rPr>
                <w:sz w:val="22"/>
                <w:szCs w:val="22"/>
              </w:rPr>
              <w:t xml:space="preserve">Kualitas rancangan dan argumentasi presentasi (C5). </w:t>
            </w:r>
          </w:p>
        </w:tc>
        <w:tc>
          <w:tcPr>
            <w:tcW w:w="1703" w:type="dxa"/>
            <w:gridSpan w:val="3"/>
          </w:tcPr>
          <w:p w:rsidR="00C64965" w:rsidRDefault="00E26B80">
            <w:pPr>
              <w:rPr>
                <w:sz w:val="22"/>
                <w:szCs w:val="22"/>
              </w:rPr>
            </w:pPr>
            <w:r>
              <w:rPr>
                <w:sz w:val="22"/>
                <w:szCs w:val="22"/>
              </w:rPr>
              <w:t xml:space="preserve">Problem-based learning (PBL), Studi kasus surveilans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Surveilans Kesehatan Kerja </w:t>
            </w:r>
          </w:p>
        </w:tc>
        <w:tc>
          <w:tcPr>
            <w:tcW w:w="1446" w:type="dxa"/>
          </w:tcPr>
          <w:p w:rsidR="00C64965" w:rsidRDefault="00E26B80">
            <w:pPr>
              <w:jc w:val="center"/>
              <w:rPr>
                <w:sz w:val="22"/>
                <w:szCs w:val="22"/>
              </w:rPr>
            </w:pPr>
            <w:r>
              <w:rPr>
                <w:sz w:val="22"/>
                <w:szCs w:val="22"/>
              </w:rPr>
              <w:t>10%</w:t>
            </w:r>
          </w:p>
        </w:tc>
      </w:tr>
      <w:tr w:rsidR="00C64965">
        <w:tc>
          <w:tcPr>
            <w:tcW w:w="732" w:type="dxa"/>
          </w:tcPr>
          <w:p w:rsidR="00C64965" w:rsidRDefault="00E26B80">
            <w:pPr>
              <w:rPr>
                <w:sz w:val="22"/>
                <w:szCs w:val="22"/>
              </w:rPr>
            </w:pPr>
            <w:r>
              <w:rPr>
                <w:sz w:val="22"/>
                <w:szCs w:val="22"/>
              </w:rPr>
              <w:t>13-14</w:t>
            </w:r>
          </w:p>
        </w:tc>
        <w:tc>
          <w:tcPr>
            <w:tcW w:w="2361" w:type="dxa"/>
            <w:gridSpan w:val="2"/>
          </w:tcPr>
          <w:p w:rsidR="00C64965" w:rsidRDefault="00E26B80">
            <w:pPr>
              <w:jc w:val="both"/>
              <w:rPr>
                <w:sz w:val="22"/>
                <w:szCs w:val="22"/>
              </w:rPr>
            </w:pPr>
            <w:r>
              <w:rPr>
                <w:sz w:val="22"/>
                <w:szCs w:val="22"/>
              </w:rPr>
              <w:t xml:space="preserve">Mampu menginvestigasi kasus penyakit/kecelakaan kerja (studi kasus sederhana). </w:t>
            </w:r>
          </w:p>
        </w:tc>
        <w:tc>
          <w:tcPr>
            <w:tcW w:w="1432" w:type="dxa"/>
            <w:gridSpan w:val="2"/>
          </w:tcPr>
          <w:p w:rsidR="00C64965" w:rsidRDefault="00E26B80">
            <w:pPr>
              <w:rPr>
                <w:sz w:val="22"/>
                <w:szCs w:val="22"/>
              </w:rPr>
            </w:pPr>
            <w:r>
              <w:rPr>
                <w:sz w:val="22"/>
                <w:szCs w:val="22"/>
              </w:rPr>
              <w:t xml:space="preserve">Ketepatan alur investigasi dan rekomendasi K3. Kriteria &amp; Teknik: Kualitatif &amp; Non-tes (Laporan Investigasi Kasus). </w:t>
            </w:r>
          </w:p>
        </w:tc>
        <w:tc>
          <w:tcPr>
            <w:tcW w:w="2124" w:type="dxa"/>
            <w:gridSpan w:val="2"/>
          </w:tcPr>
          <w:p w:rsidR="00C64965" w:rsidRDefault="00E26B80">
            <w:pPr>
              <w:jc w:val="center"/>
              <w:rPr>
                <w:sz w:val="22"/>
                <w:szCs w:val="22"/>
              </w:rPr>
            </w:pPr>
            <w:r>
              <w:rPr>
                <w:sz w:val="22"/>
                <w:szCs w:val="22"/>
              </w:rPr>
              <w:t xml:space="preserve">Kualitas laporan, kejelasan data lapangan, dan rekomendasi </w:t>
            </w:r>
            <w:r>
              <w:rPr>
                <w:sz w:val="22"/>
                <w:szCs w:val="22"/>
              </w:rPr>
              <w:t xml:space="preserve">yang aplikatif (C5). </w:t>
            </w:r>
          </w:p>
        </w:tc>
        <w:tc>
          <w:tcPr>
            <w:tcW w:w="1703" w:type="dxa"/>
            <w:gridSpan w:val="3"/>
          </w:tcPr>
          <w:p w:rsidR="00C64965" w:rsidRDefault="00E26B80">
            <w:pPr>
              <w:rPr>
                <w:sz w:val="22"/>
                <w:szCs w:val="22"/>
              </w:rPr>
            </w:pPr>
            <w:r>
              <w:rPr>
                <w:sz w:val="22"/>
                <w:szCs w:val="22"/>
              </w:rPr>
              <w:t xml:space="preserve">Problem-based learning, Simulasi investigasi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Investigasi Kasus Penyakit Akibat Kerja dan Kecelakaan Kerja </w:t>
            </w:r>
          </w:p>
        </w:tc>
        <w:tc>
          <w:tcPr>
            <w:tcW w:w="1446" w:type="dxa"/>
          </w:tcPr>
          <w:p w:rsidR="00C64965" w:rsidRDefault="00E26B80">
            <w:pPr>
              <w:jc w:val="center"/>
              <w:rPr>
                <w:sz w:val="22"/>
                <w:szCs w:val="22"/>
              </w:rPr>
            </w:pPr>
            <w:r>
              <w:rPr>
                <w:sz w:val="22"/>
                <w:szCs w:val="22"/>
              </w:rPr>
              <w:t>10%</w:t>
            </w:r>
          </w:p>
        </w:tc>
      </w:tr>
      <w:tr w:rsidR="00C64965">
        <w:tc>
          <w:tcPr>
            <w:tcW w:w="732" w:type="dxa"/>
          </w:tcPr>
          <w:p w:rsidR="00C64965" w:rsidRDefault="00E26B80">
            <w:pPr>
              <w:rPr>
                <w:sz w:val="22"/>
                <w:szCs w:val="22"/>
              </w:rPr>
            </w:pPr>
            <w:r>
              <w:rPr>
                <w:sz w:val="22"/>
                <w:szCs w:val="22"/>
              </w:rPr>
              <w:t>15</w:t>
            </w:r>
          </w:p>
        </w:tc>
        <w:tc>
          <w:tcPr>
            <w:tcW w:w="2361" w:type="dxa"/>
            <w:gridSpan w:val="2"/>
          </w:tcPr>
          <w:p w:rsidR="00C64965" w:rsidRDefault="00E26B80">
            <w:pPr>
              <w:jc w:val="both"/>
              <w:rPr>
                <w:sz w:val="22"/>
                <w:szCs w:val="22"/>
              </w:rPr>
            </w:pPr>
            <w:r>
              <w:rPr>
                <w:sz w:val="22"/>
                <w:szCs w:val="22"/>
              </w:rPr>
              <w:t xml:space="preserve">Review &amp; Penguatan </w:t>
            </w:r>
          </w:p>
        </w:tc>
        <w:tc>
          <w:tcPr>
            <w:tcW w:w="1432" w:type="dxa"/>
            <w:gridSpan w:val="2"/>
          </w:tcPr>
          <w:p w:rsidR="00C64965" w:rsidRDefault="00E26B80">
            <w:pPr>
              <w:rPr>
                <w:sz w:val="22"/>
                <w:szCs w:val="22"/>
              </w:rPr>
            </w:pPr>
            <w:r>
              <w:rPr>
                <w:sz w:val="22"/>
                <w:szCs w:val="22"/>
              </w:rPr>
              <w:t xml:space="preserve">Pemahaman komprehensif seluruh materi. Kriteria &amp; Teknik: Kualitatif &amp; Non-tes (Diskusi Kasus Terpadu). </w:t>
            </w:r>
          </w:p>
        </w:tc>
        <w:tc>
          <w:tcPr>
            <w:tcW w:w="2124" w:type="dxa"/>
            <w:gridSpan w:val="2"/>
          </w:tcPr>
          <w:p w:rsidR="00C64965" w:rsidRDefault="00E26B80">
            <w:pPr>
              <w:jc w:val="center"/>
              <w:rPr>
                <w:sz w:val="22"/>
                <w:szCs w:val="22"/>
              </w:rPr>
            </w:pPr>
            <w:r>
              <w:rPr>
                <w:sz w:val="22"/>
                <w:szCs w:val="22"/>
              </w:rPr>
              <w:t xml:space="preserve">Kualitas pertanyaan dan jawaban saat diskusi. </w:t>
            </w:r>
          </w:p>
        </w:tc>
        <w:tc>
          <w:tcPr>
            <w:tcW w:w="1703" w:type="dxa"/>
            <w:gridSpan w:val="3"/>
          </w:tcPr>
          <w:p w:rsidR="00C64965" w:rsidRDefault="00E26B80">
            <w:pPr>
              <w:rPr>
                <w:sz w:val="22"/>
                <w:szCs w:val="22"/>
              </w:rPr>
            </w:pPr>
            <w:r>
              <w:rPr>
                <w:sz w:val="22"/>
                <w:szCs w:val="22"/>
              </w:rPr>
              <w:t xml:space="preserve">Diskusi kelompok, Refleksi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Integrasi dan Aplikasi Epidemiologi dalam Program K3 Komprehensif </w:t>
            </w:r>
          </w:p>
        </w:tc>
        <w:tc>
          <w:tcPr>
            <w:tcW w:w="1446" w:type="dxa"/>
          </w:tcPr>
          <w:p w:rsidR="00C64965" w:rsidRDefault="00E26B80">
            <w:pPr>
              <w:jc w:val="center"/>
              <w:rPr>
                <w:sz w:val="22"/>
                <w:szCs w:val="22"/>
              </w:rPr>
            </w:pPr>
            <w:r>
              <w:rPr>
                <w:sz w:val="22"/>
                <w:szCs w:val="22"/>
              </w:rPr>
              <w:t>0%</w:t>
            </w:r>
          </w:p>
        </w:tc>
      </w:tr>
      <w:tr w:rsidR="00C64965">
        <w:tc>
          <w:tcPr>
            <w:tcW w:w="732" w:type="dxa"/>
          </w:tcPr>
          <w:p w:rsidR="00C64965" w:rsidRDefault="00E26B80">
            <w:pPr>
              <w:rPr>
                <w:sz w:val="22"/>
                <w:szCs w:val="22"/>
              </w:rPr>
            </w:pPr>
            <w:r>
              <w:rPr>
                <w:sz w:val="22"/>
                <w:szCs w:val="22"/>
              </w:rPr>
              <w:t>16</w:t>
            </w:r>
          </w:p>
        </w:tc>
        <w:tc>
          <w:tcPr>
            <w:tcW w:w="2361" w:type="dxa"/>
            <w:gridSpan w:val="2"/>
          </w:tcPr>
          <w:p w:rsidR="00C64965" w:rsidRDefault="00E26B80">
            <w:pPr>
              <w:jc w:val="both"/>
              <w:rPr>
                <w:sz w:val="22"/>
                <w:szCs w:val="22"/>
              </w:rPr>
            </w:pPr>
            <w:r>
              <w:rPr>
                <w:sz w:val="22"/>
                <w:szCs w:val="22"/>
              </w:rPr>
              <w:t xml:space="preserve">Ujian Akhir Semester (Uas) </w:t>
            </w:r>
          </w:p>
        </w:tc>
        <w:tc>
          <w:tcPr>
            <w:tcW w:w="1432" w:type="dxa"/>
            <w:gridSpan w:val="2"/>
          </w:tcPr>
          <w:p w:rsidR="00C64965" w:rsidRDefault="00E26B80">
            <w:pPr>
              <w:rPr>
                <w:sz w:val="22"/>
                <w:szCs w:val="22"/>
              </w:rPr>
            </w:pPr>
            <w:r>
              <w:rPr>
                <w:sz w:val="22"/>
                <w:szCs w:val="22"/>
              </w:rPr>
              <w:t xml:space="preserve">Penguasaan komprehensif seluruh </w:t>
            </w:r>
            <w:r>
              <w:rPr>
                <w:sz w:val="22"/>
                <w:szCs w:val="22"/>
              </w:rPr>
              <w:lastRenderedPageBreak/>
              <w:t xml:space="preserve">materi. Kriteria &amp; Teknik: Kuantitatif &amp; Tes. </w:t>
            </w:r>
          </w:p>
        </w:tc>
        <w:tc>
          <w:tcPr>
            <w:tcW w:w="2124" w:type="dxa"/>
            <w:gridSpan w:val="2"/>
          </w:tcPr>
          <w:p w:rsidR="00C64965" w:rsidRDefault="00E26B80">
            <w:pPr>
              <w:jc w:val="center"/>
              <w:rPr>
                <w:sz w:val="22"/>
                <w:szCs w:val="22"/>
              </w:rPr>
            </w:pPr>
            <w:r>
              <w:rPr>
                <w:sz w:val="22"/>
                <w:szCs w:val="22"/>
              </w:rPr>
              <w:lastRenderedPageBreak/>
              <w:t xml:space="preserve">Akurasi, kelengkapan analisis, </w:t>
            </w:r>
            <w:r>
              <w:rPr>
                <w:sz w:val="22"/>
                <w:szCs w:val="22"/>
              </w:rPr>
              <w:lastRenderedPageBreak/>
              <w:t xml:space="preserve">dan solusi pada studi kasus komprehensif. </w:t>
            </w:r>
          </w:p>
        </w:tc>
        <w:tc>
          <w:tcPr>
            <w:tcW w:w="1703" w:type="dxa"/>
            <w:gridSpan w:val="3"/>
          </w:tcPr>
          <w:p w:rsidR="00C64965" w:rsidRDefault="00E26B80">
            <w:pPr>
              <w:rPr>
                <w:sz w:val="22"/>
                <w:szCs w:val="22"/>
              </w:rPr>
            </w:pPr>
            <w:r>
              <w:rPr>
                <w:sz w:val="22"/>
                <w:szCs w:val="22"/>
              </w:rPr>
              <w:lastRenderedPageBreak/>
              <w:t xml:space="preserve">Uji Tertulis  </w:t>
            </w:r>
          </w:p>
        </w:tc>
        <w:tc>
          <w:tcPr>
            <w:tcW w:w="1855" w:type="dxa"/>
            <w:gridSpan w:val="3"/>
          </w:tcPr>
          <w:p w:rsidR="00C64965" w:rsidRDefault="00C64965">
            <w:pPr>
              <w:rPr>
                <w:sz w:val="22"/>
                <w:szCs w:val="22"/>
              </w:rPr>
            </w:pPr>
          </w:p>
        </w:tc>
        <w:tc>
          <w:tcPr>
            <w:tcW w:w="1559" w:type="dxa"/>
            <w:gridSpan w:val="2"/>
          </w:tcPr>
          <w:p w:rsidR="00C64965" w:rsidRDefault="00E26B80">
            <w:pPr>
              <w:rPr>
                <w:sz w:val="22"/>
                <w:szCs w:val="22"/>
              </w:rPr>
            </w:pPr>
            <w:r>
              <w:rPr>
                <w:sz w:val="22"/>
                <w:szCs w:val="22"/>
              </w:rPr>
              <w:t xml:space="preserve">Ujian Akhir Semester </w:t>
            </w:r>
          </w:p>
        </w:tc>
        <w:tc>
          <w:tcPr>
            <w:tcW w:w="1446" w:type="dxa"/>
          </w:tcPr>
          <w:p w:rsidR="00C64965" w:rsidRDefault="00E26B80">
            <w:pPr>
              <w:jc w:val="center"/>
              <w:rPr>
                <w:sz w:val="22"/>
                <w:szCs w:val="22"/>
              </w:rPr>
            </w:pPr>
            <w:r>
              <w:rPr>
                <w:sz w:val="22"/>
                <w:szCs w:val="22"/>
              </w:rPr>
              <w:t>25%</w:t>
            </w:r>
          </w:p>
        </w:tc>
      </w:tr>
      <w:tr w:rsidR="00C64965">
        <w:tc>
          <w:tcPr>
            <w:tcW w:w="732" w:type="dxa"/>
          </w:tcPr>
          <w:p w:rsidR="00C64965" w:rsidRDefault="00E26B80">
            <w:pPr>
              <w:rPr>
                <w:sz w:val="22"/>
                <w:szCs w:val="22"/>
              </w:rPr>
            </w:pPr>
            <w:r>
              <w:rPr>
                <w:sz w:val="22"/>
                <w:szCs w:val="22"/>
              </w:rPr>
              <w:t>14</w:t>
            </w:r>
          </w:p>
        </w:tc>
        <w:tc>
          <w:tcPr>
            <w:tcW w:w="2361" w:type="dxa"/>
            <w:gridSpan w:val="2"/>
          </w:tcPr>
          <w:p w:rsidR="00C64965" w:rsidRDefault="00E26B80">
            <w:pPr>
              <w:jc w:val="both"/>
              <w:rPr>
                <w:sz w:val="22"/>
                <w:szCs w:val="22"/>
              </w:rPr>
            </w:pPr>
            <w:r>
              <w:rPr>
                <w:sz w:val="22"/>
                <w:szCs w:val="22"/>
              </w:rPr>
              <w:t xml:space="preserve">Mahasiswa mampu mengintegrasikan konsep epidemiologi dalam penyusunan laporan epidemiologi kerja. </w:t>
            </w:r>
          </w:p>
        </w:tc>
        <w:tc>
          <w:tcPr>
            <w:tcW w:w="1432" w:type="dxa"/>
            <w:gridSpan w:val="2"/>
          </w:tcPr>
          <w:p w:rsidR="00C64965" w:rsidRDefault="00E26B80">
            <w:pPr>
              <w:rPr>
                <w:sz w:val="22"/>
                <w:szCs w:val="22"/>
              </w:rPr>
            </w:pPr>
            <w:r>
              <w:rPr>
                <w:sz w:val="22"/>
                <w:szCs w:val="22"/>
              </w:rPr>
              <w:t xml:space="preserve">Laporan memuat data, analisis, kesimpulan, dan rekomendasi. </w:t>
            </w:r>
          </w:p>
        </w:tc>
        <w:tc>
          <w:tcPr>
            <w:tcW w:w="2124" w:type="dxa"/>
            <w:gridSpan w:val="2"/>
          </w:tcPr>
          <w:p w:rsidR="00C64965" w:rsidRDefault="00E26B80">
            <w:pPr>
              <w:jc w:val="center"/>
              <w:rPr>
                <w:sz w:val="22"/>
                <w:szCs w:val="22"/>
              </w:rPr>
            </w:pPr>
            <w:r>
              <w:rPr>
                <w:sz w:val="22"/>
                <w:szCs w:val="22"/>
              </w:rPr>
              <w:t>Penilaian laporan tertulis</w:t>
            </w:r>
          </w:p>
        </w:tc>
        <w:tc>
          <w:tcPr>
            <w:tcW w:w="1703" w:type="dxa"/>
            <w:gridSpan w:val="3"/>
          </w:tcPr>
          <w:p w:rsidR="00C64965" w:rsidRDefault="00E26B80">
            <w:pPr>
              <w:rPr>
                <w:sz w:val="22"/>
                <w:szCs w:val="22"/>
              </w:rPr>
            </w:pPr>
            <w:r>
              <w:rPr>
                <w:sz w:val="22"/>
                <w:szCs w:val="22"/>
              </w:rPr>
              <w:t xml:space="preserve">Guided writing, peer review </w:t>
            </w:r>
          </w:p>
          <w:p w:rsidR="00C64965" w:rsidRDefault="00C64965">
            <w:pPr>
              <w:rPr>
                <w:sz w:val="22"/>
                <w:szCs w:val="22"/>
              </w:rPr>
            </w:pPr>
          </w:p>
          <w:p w:rsidR="00C64965" w:rsidRDefault="00E26B80">
            <w:pPr>
              <w:rPr>
                <w:sz w:val="22"/>
                <w:szCs w:val="22"/>
              </w:rPr>
            </w:pPr>
            <w:r>
              <w:rPr>
                <w:sz w:val="22"/>
                <w:szCs w:val="22"/>
              </w:rPr>
              <w:t xml:space="preserve">Workshop penyusunan laporan </w:t>
            </w:r>
          </w:p>
        </w:tc>
        <w:tc>
          <w:tcPr>
            <w:tcW w:w="1855" w:type="dxa"/>
            <w:gridSpan w:val="3"/>
          </w:tcPr>
          <w:p w:rsidR="00C64965" w:rsidRDefault="00C64965">
            <w:pPr>
              <w:rPr>
                <w:sz w:val="22"/>
                <w:szCs w:val="22"/>
              </w:rPr>
            </w:pPr>
          </w:p>
        </w:tc>
        <w:tc>
          <w:tcPr>
            <w:tcW w:w="1559" w:type="dxa"/>
            <w:gridSpan w:val="2"/>
          </w:tcPr>
          <w:p w:rsidR="00C64965" w:rsidRDefault="00C64965">
            <w:pPr>
              <w:rPr>
                <w:sz w:val="22"/>
                <w:szCs w:val="22"/>
              </w:rPr>
            </w:pPr>
          </w:p>
        </w:tc>
        <w:tc>
          <w:tcPr>
            <w:tcW w:w="1446" w:type="dxa"/>
          </w:tcPr>
          <w:p w:rsidR="00C64965" w:rsidRDefault="00E26B80">
            <w:pPr>
              <w:jc w:val="center"/>
              <w:rPr>
                <w:sz w:val="22"/>
                <w:szCs w:val="22"/>
              </w:rPr>
            </w:pPr>
            <w:r>
              <w:rPr>
                <w:sz w:val="22"/>
                <w:szCs w:val="22"/>
              </w:rPr>
              <w:t>5%</w:t>
            </w:r>
          </w:p>
        </w:tc>
      </w:tr>
      <w:tr w:rsidR="00C64965">
        <w:tc>
          <w:tcPr>
            <w:tcW w:w="732" w:type="dxa"/>
          </w:tcPr>
          <w:p w:rsidR="00C64965" w:rsidRDefault="00E26B80">
            <w:pPr>
              <w:rPr>
                <w:sz w:val="22"/>
                <w:szCs w:val="22"/>
              </w:rPr>
            </w:pPr>
            <w:r>
              <w:rPr>
                <w:sz w:val="22"/>
                <w:szCs w:val="22"/>
              </w:rPr>
              <w:t>15</w:t>
            </w:r>
          </w:p>
        </w:tc>
        <w:tc>
          <w:tcPr>
            <w:tcW w:w="2361" w:type="dxa"/>
            <w:gridSpan w:val="2"/>
          </w:tcPr>
          <w:p w:rsidR="00C64965" w:rsidRDefault="00E26B80">
            <w:pPr>
              <w:jc w:val="both"/>
              <w:rPr>
                <w:sz w:val="22"/>
                <w:szCs w:val="22"/>
              </w:rPr>
            </w:pPr>
            <w:r>
              <w:rPr>
                <w:sz w:val="22"/>
                <w:szCs w:val="22"/>
              </w:rPr>
              <w:t xml:space="preserve">Mahasiswa mampu mengevaluasi efektivitas kegiatan pencegahan penyakit berbasis data epidemiologi. </w:t>
            </w:r>
          </w:p>
        </w:tc>
        <w:tc>
          <w:tcPr>
            <w:tcW w:w="1432" w:type="dxa"/>
            <w:gridSpan w:val="2"/>
          </w:tcPr>
          <w:p w:rsidR="00C64965" w:rsidRDefault="00E26B80">
            <w:pPr>
              <w:rPr>
                <w:sz w:val="22"/>
                <w:szCs w:val="22"/>
              </w:rPr>
            </w:pPr>
            <w:r>
              <w:rPr>
                <w:sz w:val="22"/>
                <w:szCs w:val="22"/>
              </w:rPr>
              <w:t xml:space="preserve">Menggunakan indikator dan data evaluasi yang relevan. </w:t>
            </w:r>
          </w:p>
        </w:tc>
        <w:tc>
          <w:tcPr>
            <w:tcW w:w="2124" w:type="dxa"/>
            <w:gridSpan w:val="2"/>
          </w:tcPr>
          <w:p w:rsidR="00C64965" w:rsidRDefault="00E26B80">
            <w:pPr>
              <w:jc w:val="center"/>
              <w:rPr>
                <w:sz w:val="22"/>
                <w:szCs w:val="22"/>
              </w:rPr>
            </w:pPr>
            <w:r>
              <w:rPr>
                <w:sz w:val="22"/>
                <w:szCs w:val="22"/>
              </w:rPr>
              <w:t>Presentasi hasil evaluasi</w:t>
            </w:r>
          </w:p>
        </w:tc>
        <w:tc>
          <w:tcPr>
            <w:tcW w:w="1703" w:type="dxa"/>
            <w:gridSpan w:val="3"/>
          </w:tcPr>
          <w:p w:rsidR="00C64965" w:rsidRDefault="00E26B80">
            <w:pPr>
              <w:rPr>
                <w:sz w:val="22"/>
                <w:szCs w:val="22"/>
              </w:rPr>
            </w:pPr>
            <w:r>
              <w:rPr>
                <w:sz w:val="22"/>
                <w:szCs w:val="22"/>
              </w:rPr>
              <w:t xml:space="preserve">Problem-solving learning </w:t>
            </w:r>
          </w:p>
          <w:p w:rsidR="00C64965" w:rsidRDefault="00C64965">
            <w:pPr>
              <w:rPr>
                <w:sz w:val="22"/>
                <w:szCs w:val="22"/>
              </w:rPr>
            </w:pPr>
          </w:p>
          <w:p w:rsidR="00C64965" w:rsidRDefault="00E26B80">
            <w:pPr>
              <w:rPr>
                <w:sz w:val="22"/>
                <w:szCs w:val="22"/>
              </w:rPr>
            </w:pPr>
            <w:r>
              <w:rPr>
                <w:sz w:val="22"/>
                <w:szCs w:val="22"/>
              </w:rPr>
              <w:t xml:space="preserve">Diskusi, presentasi hasil proyek </w:t>
            </w:r>
          </w:p>
        </w:tc>
        <w:tc>
          <w:tcPr>
            <w:tcW w:w="1855" w:type="dxa"/>
            <w:gridSpan w:val="3"/>
          </w:tcPr>
          <w:p w:rsidR="00C64965" w:rsidRDefault="00C64965">
            <w:pPr>
              <w:rPr>
                <w:sz w:val="22"/>
                <w:szCs w:val="22"/>
              </w:rPr>
            </w:pPr>
          </w:p>
        </w:tc>
        <w:tc>
          <w:tcPr>
            <w:tcW w:w="1559" w:type="dxa"/>
            <w:gridSpan w:val="2"/>
          </w:tcPr>
          <w:p w:rsidR="00C64965" w:rsidRDefault="00C64965">
            <w:pPr>
              <w:rPr>
                <w:sz w:val="22"/>
                <w:szCs w:val="22"/>
              </w:rPr>
            </w:pPr>
          </w:p>
        </w:tc>
        <w:tc>
          <w:tcPr>
            <w:tcW w:w="1446" w:type="dxa"/>
          </w:tcPr>
          <w:p w:rsidR="00C64965" w:rsidRDefault="00E26B80">
            <w:pPr>
              <w:jc w:val="center"/>
              <w:rPr>
                <w:sz w:val="22"/>
                <w:szCs w:val="22"/>
              </w:rPr>
            </w:pPr>
            <w:r>
              <w:rPr>
                <w:sz w:val="22"/>
                <w:szCs w:val="22"/>
              </w:rPr>
              <w:t>5%</w:t>
            </w:r>
          </w:p>
        </w:tc>
      </w:tr>
      <w:tr w:rsidR="00C64965">
        <w:tc>
          <w:tcPr>
            <w:tcW w:w="732" w:type="dxa"/>
          </w:tcPr>
          <w:p w:rsidR="00C64965" w:rsidRDefault="00E26B80">
            <w:pPr>
              <w:rPr>
                <w:sz w:val="22"/>
                <w:szCs w:val="22"/>
              </w:rPr>
            </w:pPr>
            <w:r>
              <w:rPr>
                <w:sz w:val="22"/>
                <w:szCs w:val="22"/>
              </w:rPr>
              <w:t>16</w:t>
            </w:r>
          </w:p>
        </w:tc>
        <w:tc>
          <w:tcPr>
            <w:tcW w:w="2361" w:type="dxa"/>
            <w:gridSpan w:val="2"/>
          </w:tcPr>
          <w:p w:rsidR="00C64965" w:rsidRDefault="00E26B80">
            <w:pPr>
              <w:jc w:val="both"/>
              <w:rPr>
                <w:sz w:val="22"/>
                <w:szCs w:val="22"/>
              </w:rPr>
            </w:pPr>
            <w:r>
              <w:rPr>
                <w:sz w:val="22"/>
                <w:szCs w:val="22"/>
              </w:rPr>
              <w:t>Evaluasi akhir pengetahuan dan keterampilan  (UAS)</w:t>
            </w:r>
          </w:p>
        </w:tc>
        <w:tc>
          <w:tcPr>
            <w:tcW w:w="1432" w:type="dxa"/>
            <w:gridSpan w:val="2"/>
          </w:tcPr>
          <w:p w:rsidR="00C64965" w:rsidRDefault="00E26B80">
            <w:pPr>
              <w:rPr>
                <w:sz w:val="22"/>
                <w:szCs w:val="22"/>
              </w:rPr>
            </w:pPr>
            <w:r>
              <w:rPr>
                <w:sz w:val="22"/>
                <w:szCs w:val="22"/>
              </w:rPr>
              <w:t xml:space="preserve">Menarik kesimpulan komprehensif dari seluruh materi. </w:t>
            </w:r>
          </w:p>
        </w:tc>
        <w:tc>
          <w:tcPr>
            <w:tcW w:w="2124" w:type="dxa"/>
            <w:gridSpan w:val="2"/>
          </w:tcPr>
          <w:p w:rsidR="00C64965" w:rsidRDefault="00E26B80">
            <w:pPr>
              <w:jc w:val="center"/>
              <w:rPr>
                <w:sz w:val="22"/>
                <w:szCs w:val="22"/>
              </w:rPr>
            </w:pPr>
            <w:r>
              <w:rPr>
                <w:sz w:val="22"/>
                <w:szCs w:val="22"/>
              </w:rPr>
              <w:t>Ujian akhir semester, laporan proyek</w:t>
            </w:r>
          </w:p>
        </w:tc>
        <w:tc>
          <w:tcPr>
            <w:tcW w:w="1703" w:type="dxa"/>
            <w:gridSpan w:val="3"/>
          </w:tcPr>
          <w:p w:rsidR="00C64965" w:rsidRDefault="00E26B80">
            <w:pPr>
              <w:rPr>
                <w:sz w:val="22"/>
                <w:szCs w:val="22"/>
              </w:rPr>
            </w:pPr>
            <w:r>
              <w:rPr>
                <w:sz w:val="22"/>
                <w:szCs w:val="22"/>
              </w:rPr>
              <w:t xml:space="preserve">Diskusi reflektif, tes sumatif </w:t>
            </w:r>
          </w:p>
          <w:p w:rsidR="00C64965" w:rsidRDefault="00C64965">
            <w:pPr>
              <w:rPr>
                <w:sz w:val="22"/>
                <w:szCs w:val="22"/>
              </w:rPr>
            </w:pPr>
          </w:p>
          <w:p w:rsidR="00C64965" w:rsidRDefault="00E26B80">
            <w:pPr>
              <w:rPr>
                <w:sz w:val="22"/>
                <w:szCs w:val="22"/>
              </w:rPr>
            </w:pPr>
            <w:r>
              <w:rPr>
                <w:sz w:val="22"/>
                <w:szCs w:val="22"/>
              </w:rPr>
              <w:t xml:space="preserve">Refleksi &amp; ujian akhir </w:t>
            </w:r>
          </w:p>
        </w:tc>
        <w:tc>
          <w:tcPr>
            <w:tcW w:w="1855" w:type="dxa"/>
            <w:gridSpan w:val="3"/>
          </w:tcPr>
          <w:p w:rsidR="00C64965" w:rsidRDefault="00C64965">
            <w:pPr>
              <w:rPr>
                <w:sz w:val="22"/>
                <w:szCs w:val="22"/>
              </w:rPr>
            </w:pPr>
          </w:p>
        </w:tc>
        <w:tc>
          <w:tcPr>
            <w:tcW w:w="1559" w:type="dxa"/>
            <w:gridSpan w:val="2"/>
          </w:tcPr>
          <w:p w:rsidR="00C64965" w:rsidRDefault="00C64965">
            <w:pPr>
              <w:rPr>
                <w:sz w:val="22"/>
                <w:szCs w:val="22"/>
              </w:rPr>
            </w:pPr>
          </w:p>
        </w:tc>
        <w:tc>
          <w:tcPr>
            <w:tcW w:w="1446" w:type="dxa"/>
          </w:tcPr>
          <w:p w:rsidR="00C64965" w:rsidRDefault="00E26B80">
            <w:pPr>
              <w:jc w:val="center"/>
              <w:rPr>
                <w:sz w:val="22"/>
                <w:szCs w:val="22"/>
              </w:rPr>
            </w:pPr>
            <w:r>
              <w:rPr>
                <w:sz w:val="22"/>
                <w:szCs w:val="22"/>
              </w:rPr>
              <w:t>10%</w:t>
            </w:r>
          </w:p>
        </w:tc>
      </w:tr>
    </w:tbl>
    <w:p w:rsidR="00C64965" w:rsidRDefault="00C64965">
      <w:pPr>
        <w:rPr>
          <w:sz w:val="22"/>
          <w:szCs w:val="22"/>
        </w:rPr>
      </w:pPr>
    </w:p>
    <w:p w:rsidR="00E26B80" w:rsidRDefault="00E26B80">
      <w:pPr>
        <w:rPr>
          <w:sz w:val="22"/>
          <w:szCs w:val="22"/>
        </w:rPr>
      </w:pPr>
      <w:r>
        <w:rPr>
          <w:sz w:val="22"/>
          <w:szCs w:val="22"/>
        </w:rPr>
        <w:br w:type="page"/>
      </w:r>
    </w:p>
    <w:p w:rsidR="00C64965" w:rsidRDefault="00C64965">
      <w:pPr>
        <w:rPr>
          <w:sz w:val="22"/>
          <w:szCs w:val="22"/>
        </w:rPr>
      </w:pPr>
    </w:p>
    <w:p w:rsidR="00C64965" w:rsidRDefault="00E26B80">
      <w:pPr>
        <w:tabs>
          <w:tab w:val="left" w:pos="900"/>
          <w:tab w:val="left" w:pos="5040"/>
          <w:tab w:val="left" w:pos="5400"/>
        </w:tabs>
        <w:rPr>
          <w:rFonts w:eastAsia="Calibri"/>
          <w:sz w:val="22"/>
          <w:szCs w:val="22"/>
        </w:rPr>
      </w:pPr>
      <w:r>
        <w:rPr>
          <w:rFonts w:eastAsia="Calibri"/>
          <w:b/>
          <w:sz w:val="22"/>
          <w:szCs w:val="22"/>
          <w:u w:val="single"/>
        </w:rPr>
        <w:t>Catatan</w:t>
      </w:r>
      <w:r>
        <w:rPr>
          <w:rFonts w:eastAsia="Calibri"/>
          <w:b/>
          <w:sz w:val="22"/>
          <w:szCs w:val="22"/>
        </w:rPr>
        <w:t xml:space="preserve"> :</w:t>
      </w:r>
      <w:r>
        <w:rPr>
          <w:rFonts w:eastAsia="Calibri"/>
          <w:sz w:val="22"/>
          <w:szCs w:val="22"/>
        </w:rPr>
        <w:t xml:space="preserve">   </w:t>
      </w:r>
    </w:p>
    <w:p w:rsidR="00C64965" w:rsidRDefault="00E26B80" w:rsidP="00E26B80">
      <w:pPr>
        <w:numPr>
          <w:ilvl w:val="0"/>
          <w:numId w:val="6"/>
        </w:numPr>
        <w:jc w:val="both"/>
        <w:rPr>
          <w:rFonts w:eastAsia="Calibri"/>
          <w:sz w:val="22"/>
          <w:szCs w:val="22"/>
        </w:rPr>
      </w:pPr>
      <w:r>
        <w:rPr>
          <w:rFonts w:eastAsia="Calibri"/>
          <w:b/>
          <w:sz w:val="22"/>
          <w:szCs w:val="22"/>
        </w:rPr>
        <w:t xml:space="preserve">Capaian Pembelajaran Lulusan PRODI </w:t>
      </w:r>
      <w:r>
        <w:rPr>
          <w:rFonts w:eastAsia="Calibri"/>
          <w:b/>
          <w:sz w:val="22"/>
          <w:szCs w:val="22"/>
        </w:rPr>
        <w:t>(CPL-PRODI)</w:t>
      </w:r>
      <w:r>
        <w:rPr>
          <w:rFonts w:eastAsia="Calibri"/>
          <w:sz w:val="22"/>
          <w:szCs w:val="22"/>
        </w:rPr>
        <w:t xml:space="preserve"> adalah kemampuan yang dimiliki oleh setiap lulusan PRODI yang merupakan internalisasi dari sikap, penguasaan pengetahuan dan ketrampilan sesuai dengan jenjang prodinya yang diperoleh melalui proses pembelajaran.</w:t>
      </w:r>
    </w:p>
    <w:p w:rsidR="00C64965" w:rsidRDefault="00E26B80" w:rsidP="00E26B80">
      <w:pPr>
        <w:numPr>
          <w:ilvl w:val="0"/>
          <w:numId w:val="6"/>
        </w:numPr>
        <w:ind w:left="709" w:hanging="425"/>
        <w:jc w:val="both"/>
        <w:rPr>
          <w:rFonts w:eastAsia="Calibri"/>
          <w:sz w:val="22"/>
          <w:szCs w:val="22"/>
        </w:rPr>
      </w:pPr>
      <w:r>
        <w:rPr>
          <w:rFonts w:eastAsia="Calibri"/>
          <w:b/>
          <w:sz w:val="22"/>
          <w:szCs w:val="22"/>
        </w:rPr>
        <w:t>CPL yang dibebankan pada mata ku</w:t>
      </w:r>
      <w:r>
        <w:rPr>
          <w:rFonts w:eastAsia="Calibri"/>
          <w:b/>
          <w:sz w:val="22"/>
          <w:szCs w:val="22"/>
        </w:rPr>
        <w:t>liah</w:t>
      </w:r>
      <w:r>
        <w:rPr>
          <w:rFonts w:eastAsia="Calibri"/>
          <w:sz w:val="22"/>
          <w:szCs w:val="22"/>
        </w:rPr>
        <w:t xml:space="preserve"> adalah beberapa capaian pembelajaran lulusan program studi (CPL-PRODI) yang digunakan untuk pembentukan/pengembangan sebuah mata kuliah yang terdiri dari aspek sikap, ketrampulan umum, ketrampilan khusus dan pengetahuan.</w:t>
      </w:r>
    </w:p>
    <w:p w:rsidR="00C64965" w:rsidRDefault="00E26B80" w:rsidP="00E26B80">
      <w:pPr>
        <w:numPr>
          <w:ilvl w:val="0"/>
          <w:numId w:val="6"/>
        </w:numPr>
        <w:ind w:left="709" w:hanging="425"/>
        <w:jc w:val="both"/>
        <w:rPr>
          <w:rFonts w:eastAsia="Calibri"/>
          <w:sz w:val="22"/>
          <w:szCs w:val="22"/>
        </w:rPr>
      </w:pPr>
      <w:r>
        <w:rPr>
          <w:rFonts w:eastAsia="Calibri"/>
          <w:b/>
          <w:sz w:val="22"/>
          <w:szCs w:val="22"/>
        </w:rPr>
        <w:t>CP Mata kuliah (CPMK)</w:t>
      </w:r>
      <w:r>
        <w:rPr>
          <w:rFonts w:eastAsia="Calibri"/>
          <w:sz w:val="22"/>
          <w:szCs w:val="22"/>
        </w:rPr>
        <w:t xml:space="preserve"> adalah k</w:t>
      </w:r>
      <w:r>
        <w:rPr>
          <w:rFonts w:eastAsia="Calibri"/>
          <w:sz w:val="22"/>
          <w:szCs w:val="22"/>
        </w:rPr>
        <w:t>emampuan yang dijabarkan secara spesifik dari CPL yang dibebankan pada mata kuliah, dan bersifat spesifik terhadap bahan kajian atau materi pembelajaran mata kuliah tersebut.</w:t>
      </w:r>
    </w:p>
    <w:p w:rsidR="00C64965" w:rsidRDefault="00E26B80" w:rsidP="00E26B80">
      <w:pPr>
        <w:numPr>
          <w:ilvl w:val="0"/>
          <w:numId w:val="6"/>
        </w:numPr>
        <w:ind w:left="709" w:hanging="425"/>
        <w:jc w:val="both"/>
        <w:rPr>
          <w:rFonts w:eastAsia="Calibri"/>
          <w:sz w:val="22"/>
          <w:szCs w:val="22"/>
        </w:rPr>
      </w:pPr>
      <w:r>
        <w:rPr>
          <w:rFonts w:eastAsia="Calibri"/>
          <w:b/>
          <w:sz w:val="22"/>
          <w:szCs w:val="22"/>
        </w:rPr>
        <w:t>Sub-CP Mata kuliah (Sub-CPMK)</w:t>
      </w:r>
      <w:r>
        <w:rPr>
          <w:rFonts w:eastAsia="Calibri"/>
          <w:sz w:val="22"/>
          <w:szCs w:val="22"/>
        </w:rPr>
        <w:t xml:space="preserve"> adalah kemampuan yang dijabarkan secara spesifik da</w:t>
      </w:r>
      <w:r>
        <w:rPr>
          <w:rFonts w:eastAsia="Calibri"/>
          <w:sz w:val="22"/>
          <w:szCs w:val="22"/>
        </w:rPr>
        <w:t>ri CPMK yang dapat diukur atau diamati dan merupakan kemampuan akhir yang direncanakan pada tiap tahap pembelajaran, dan bersifat spesifik terhadap materi pembelajaran mata kuliah tersebut.</w:t>
      </w:r>
    </w:p>
    <w:p w:rsidR="00C64965" w:rsidRDefault="00E26B80" w:rsidP="00E26B80">
      <w:pPr>
        <w:numPr>
          <w:ilvl w:val="0"/>
          <w:numId w:val="6"/>
        </w:numPr>
        <w:ind w:left="709" w:hanging="425"/>
        <w:jc w:val="both"/>
        <w:rPr>
          <w:rFonts w:eastAsia="Calibri"/>
          <w:sz w:val="22"/>
          <w:szCs w:val="22"/>
        </w:rPr>
      </w:pPr>
      <w:r>
        <w:rPr>
          <w:rFonts w:eastAsia="Calibri"/>
          <w:b/>
          <w:sz w:val="22"/>
          <w:szCs w:val="22"/>
        </w:rPr>
        <w:t>Indikator penilaian</w:t>
      </w:r>
      <w:r>
        <w:rPr>
          <w:rFonts w:eastAsia="Calibri"/>
          <w:sz w:val="22"/>
          <w:szCs w:val="22"/>
        </w:rPr>
        <w:t xml:space="preserve"> kemampuan dalam proses maupun hasil belajar ma</w:t>
      </w:r>
      <w:r>
        <w:rPr>
          <w:rFonts w:eastAsia="Calibri"/>
          <w:sz w:val="22"/>
          <w:szCs w:val="22"/>
        </w:rPr>
        <w:t>hasiswa adalah pernyataan spesifik dan terukur yang mengidentifikasi kemampuan atau kinerja hasil belajar mahasiswa yang disertai bukti-bukti.</w:t>
      </w:r>
    </w:p>
    <w:p w:rsidR="00C64965" w:rsidRDefault="00E26B80" w:rsidP="00E26B80">
      <w:pPr>
        <w:numPr>
          <w:ilvl w:val="0"/>
          <w:numId w:val="6"/>
        </w:numPr>
        <w:ind w:left="709" w:hanging="425"/>
        <w:jc w:val="both"/>
        <w:rPr>
          <w:rFonts w:eastAsia="Calibri"/>
          <w:sz w:val="22"/>
          <w:szCs w:val="22"/>
        </w:rPr>
      </w:pPr>
      <w:r>
        <w:rPr>
          <w:rFonts w:eastAsia="Calibri"/>
          <w:b/>
          <w:sz w:val="22"/>
          <w:szCs w:val="22"/>
        </w:rPr>
        <w:t>Kreteria Penilaian</w:t>
      </w:r>
      <w:r>
        <w:rPr>
          <w:rFonts w:eastAsia="Calibri"/>
          <w:sz w:val="22"/>
          <w:szCs w:val="22"/>
        </w:rPr>
        <w:t xml:space="preserve"> adalah patokan yang digunakan sebagai ukuran atau tolok ukur ketercapaian pembelajaran dalam p</w:t>
      </w:r>
      <w:r>
        <w:rPr>
          <w:rFonts w:eastAsia="Calibri"/>
          <w:sz w:val="22"/>
          <w:szCs w:val="22"/>
        </w:rPr>
        <w:t xml:space="preserve">enilaian berdasarkan indikator-indikator yang telah ditetapkan. </w:t>
      </w:r>
      <w:r>
        <w:rPr>
          <w:rFonts w:eastAsia="Calibri"/>
          <w:sz w:val="22"/>
          <w:szCs w:val="22"/>
          <w:lang w:val="sv-SE"/>
        </w:rPr>
        <w:t>Kreteria penilaian merupakan pedoman bagi penilai agar peni</w:t>
      </w:r>
      <w:bookmarkStart w:id="0" w:name="_GoBack"/>
      <w:bookmarkEnd w:id="0"/>
      <w:r>
        <w:rPr>
          <w:rFonts w:eastAsia="Calibri"/>
          <w:sz w:val="22"/>
          <w:szCs w:val="22"/>
          <w:lang w:val="sv-SE"/>
        </w:rPr>
        <w:t xml:space="preserve">laian konsisten dan tidak bias. </w:t>
      </w:r>
      <w:r>
        <w:rPr>
          <w:rFonts w:eastAsia="Calibri"/>
          <w:sz w:val="22"/>
          <w:szCs w:val="22"/>
        </w:rPr>
        <w:t>Kreteria dapat berupa kuantitatif ataupun kualitatif.</w:t>
      </w:r>
    </w:p>
    <w:p w:rsidR="00C64965" w:rsidRDefault="00E26B80" w:rsidP="00E26B80">
      <w:pPr>
        <w:numPr>
          <w:ilvl w:val="0"/>
          <w:numId w:val="6"/>
        </w:numPr>
        <w:ind w:left="709" w:hanging="425"/>
        <w:jc w:val="both"/>
        <w:rPr>
          <w:rFonts w:eastAsia="Calibri"/>
          <w:sz w:val="22"/>
          <w:szCs w:val="22"/>
        </w:rPr>
      </w:pPr>
      <w:r>
        <w:rPr>
          <w:rFonts w:eastAsia="Calibri"/>
          <w:b/>
          <w:sz w:val="22"/>
          <w:szCs w:val="22"/>
        </w:rPr>
        <w:t xml:space="preserve">Bentuk penilaian: </w:t>
      </w:r>
      <w:r>
        <w:rPr>
          <w:rFonts w:eastAsia="Calibri"/>
          <w:sz w:val="22"/>
          <w:szCs w:val="22"/>
        </w:rPr>
        <w:t>tes dan non-tes.</w:t>
      </w:r>
    </w:p>
    <w:p w:rsidR="00C64965" w:rsidRDefault="00E26B80" w:rsidP="00E26B80">
      <w:pPr>
        <w:numPr>
          <w:ilvl w:val="0"/>
          <w:numId w:val="6"/>
        </w:numPr>
        <w:ind w:left="709" w:hanging="425"/>
        <w:jc w:val="both"/>
        <w:rPr>
          <w:rFonts w:eastAsia="Calibri"/>
          <w:sz w:val="22"/>
          <w:szCs w:val="22"/>
          <w:lang w:val="sv-SE"/>
        </w:rPr>
      </w:pPr>
      <w:r>
        <w:rPr>
          <w:rFonts w:eastAsia="Calibri"/>
          <w:b/>
          <w:sz w:val="22"/>
          <w:szCs w:val="22"/>
          <w:lang w:val="sv-SE"/>
        </w:rPr>
        <w:t xml:space="preserve">Bentuk </w:t>
      </w:r>
      <w:r>
        <w:rPr>
          <w:rFonts w:eastAsia="Calibri"/>
          <w:b/>
          <w:sz w:val="22"/>
          <w:szCs w:val="22"/>
          <w:lang w:val="sv-SE"/>
        </w:rPr>
        <w:t>pembelajaran:</w:t>
      </w:r>
      <w:r>
        <w:rPr>
          <w:rFonts w:eastAsia="Calibri"/>
          <w:sz w:val="22"/>
          <w:szCs w:val="22"/>
          <w:lang w:val="sv-SE"/>
        </w:rPr>
        <w:t xml:space="preserve"> Kuliah, Responsi, Tutorial, Seminar atau yang setara, Praktikum, Praktik Studio, Praktik Bengkel, Praktik Lapangan, Penelitian, Pengabdian Kepada Masyarakat dan/atau bentuk pembelajaran lain yang setara.</w:t>
      </w:r>
    </w:p>
    <w:p w:rsidR="00C64965" w:rsidRDefault="00E26B80" w:rsidP="00E26B80">
      <w:pPr>
        <w:numPr>
          <w:ilvl w:val="0"/>
          <w:numId w:val="6"/>
        </w:numPr>
        <w:ind w:left="709" w:hanging="425"/>
        <w:jc w:val="both"/>
        <w:rPr>
          <w:rFonts w:eastAsia="Calibri"/>
          <w:sz w:val="22"/>
          <w:szCs w:val="22"/>
        </w:rPr>
      </w:pPr>
      <w:r>
        <w:rPr>
          <w:rFonts w:eastAsia="Calibri"/>
          <w:b/>
          <w:sz w:val="22"/>
          <w:szCs w:val="22"/>
        </w:rPr>
        <w:t>Metode Pembelajaran:</w:t>
      </w:r>
      <w:r>
        <w:rPr>
          <w:rFonts w:eastAsia="Calibri"/>
          <w:sz w:val="22"/>
          <w:szCs w:val="22"/>
        </w:rPr>
        <w:t xml:space="preserve"> Small Group Discu</w:t>
      </w:r>
      <w:r>
        <w:rPr>
          <w:rFonts w:eastAsia="Calibri"/>
          <w:sz w:val="22"/>
          <w:szCs w:val="22"/>
        </w:rPr>
        <w:t>ssion, Role-Play &amp; Simulation, Discovery Learning, Self-Directed Learning, Cooperative Learning, Collaborative Learning, Contextual Learning, Project Based Learning, dan metode lainnya yg setara.</w:t>
      </w:r>
    </w:p>
    <w:p w:rsidR="00C64965" w:rsidRDefault="00E26B80" w:rsidP="00E26B80">
      <w:pPr>
        <w:numPr>
          <w:ilvl w:val="0"/>
          <w:numId w:val="6"/>
        </w:numPr>
        <w:ind w:left="709" w:hanging="425"/>
        <w:jc w:val="both"/>
        <w:rPr>
          <w:rFonts w:eastAsia="Calibri"/>
          <w:sz w:val="22"/>
          <w:szCs w:val="22"/>
        </w:rPr>
      </w:pPr>
      <w:r>
        <w:rPr>
          <w:rFonts w:eastAsia="Calibri"/>
          <w:b/>
          <w:sz w:val="22"/>
          <w:szCs w:val="22"/>
        </w:rPr>
        <w:t xml:space="preserve">Materi Pembelajaran </w:t>
      </w:r>
      <w:r>
        <w:rPr>
          <w:rFonts w:eastAsia="Calibri"/>
          <w:sz w:val="22"/>
          <w:szCs w:val="22"/>
        </w:rPr>
        <w:t>adalah rincian atau uraian dari bahan ka</w:t>
      </w:r>
      <w:r>
        <w:rPr>
          <w:rFonts w:eastAsia="Calibri"/>
          <w:sz w:val="22"/>
          <w:szCs w:val="22"/>
        </w:rPr>
        <w:t>jian yg dapat disajikan dalam bentuk beberapa pokok dan sub-pokok bahasan.</w:t>
      </w:r>
    </w:p>
    <w:p w:rsidR="00C64965" w:rsidRDefault="00E26B80" w:rsidP="00E26B80">
      <w:pPr>
        <w:numPr>
          <w:ilvl w:val="0"/>
          <w:numId w:val="6"/>
        </w:numPr>
        <w:ind w:left="709" w:hanging="425"/>
        <w:jc w:val="both"/>
        <w:rPr>
          <w:rFonts w:eastAsia="Calibri"/>
          <w:sz w:val="22"/>
          <w:szCs w:val="22"/>
        </w:rPr>
      </w:pPr>
      <w:r>
        <w:rPr>
          <w:rFonts w:eastAsia="Calibri"/>
          <w:b/>
          <w:sz w:val="22"/>
          <w:szCs w:val="22"/>
        </w:rPr>
        <w:t>Bobot penilaian</w:t>
      </w:r>
      <w:r>
        <w:rPr>
          <w:rFonts w:eastAsia="Calibri"/>
          <w:sz w:val="22"/>
          <w:szCs w:val="22"/>
        </w:rPr>
        <w:t xml:space="preserve"> adalah prosentasi penilaian terhadap setiap pencapaian sub-CPMK yang besarnya proposional dengan tingkat kesulitan pencapaian sub-CPMK tsb., dan totalnya 100%.</w:t>
      </w:r>
    </w:p>
    <w:p w:rsidR="00C64965" w:rsidRDefault="00E26B80" w:rsidP="00E26B80">
      <w:pPr>
        <w:numPr>
          <w:ilvl w:val="0"/>
          <w:numId w:val="6"/>
        </w:numPr>
        <w:ind w:left="709" w:hanging="425"/>
        <w:jc w:val="both"/>
        <w:rPr>
          <w:rFonts w:eastAsia="Calibri"/>
          <w:sz w:val="22"/>
          <w:szCs w:val="22"/>
          <w:lang w:val="sv-SE"/>
        </w:rPr>
      </w:pPr>
      <w:r>
        <w:rPr>
          <w:rFonts w:eastAsia="Calibri"/>
          <w:sz w:val="22"/>
          <w:szCs w:val="22"/>
          <w:lang w:val="sv-SE"/>
        </w:rPr>
        <w:t>TM=Ta</w:t>
      </w:r>
      <w:r>
        <w:rPr>
          <w:rFonts w:eastAsia="Calibri"/>
          <w:sz w:val="22"/>
          <w:szCs w:val="22"/>
          <w:lang w:val="sv-SE"/>
        </w:rPr>
        <w:t>tap Muka, PT=Penugasan terstruktur, BM=Belajar mandiri.</w:t>
      </w:r>
    </w:p>
    <w:p w:rsidR="00C64965" w:rsidRDefault="00C64965">
      <w:pPr>
        <w:ind w:left="284"/>
        <w:rPr>
          <w:rFonts w:eastAsia="Calibri"/>
          <w:sz w:val="22"/>
          <w:szCs w:val="22"/>
          <w:lang w:val="sv-SE"/>
        </w:rPr>
      </w:pPr>
    </w:p>
    <w:p w:rsidR="00C64965" w:rsidRDefault="00C64965">
      <w:pPr>
        <w:rPr>
          <w:rFonts w:eastAsia="Calibri"/>
          <w:sz w:val="22"/>
          <w:szCs w:val="22"/>
          <w:lang w:val="sv-SE"/>
        </w:rPr>
      </w:pPr>
    </w:p>
    <w:p w:rsidR="00C64965" w:rsidRDefault="00C64965">
      <w:pPr>
        <w:rPr>
          <w:sz w:val="22"/>
          <w:szCs w:val="22"/>
        </w:rPr>
      </w:pPr>
    </w:p>
    <w:sectPr w:rsidR="00C6496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04500"/>
    <w:multiLevelType w:val="multilevel"/>
    <w:tmpl w:val="0A504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3474ED"/>
    <w:multiLevelType w:val="multilevel"/>
    <w:tmpl w:val="373474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6F564A"/>
    <w:multiLevelType w:val="multilevel"/>
    <w:tmpl w:val="516F56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3907EDA"/>
    <w:multiLevelType w:val="multilevel"/>
    <w:tmpl w:val="53907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1C32BE"/>
    <w:multiLevelType w:val="multilevel"/>
    <w:tmpl w:val="651C32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97BE17"/>
    <w:multiLevelType w:val="singleLevel"/>
    <w:tmpl w:val="7197BE17"/>
    <w:lvl w:ilvl="0">
      <w:start w:val="1"/>
      <w:numFmt w:val="decimal"/>
      <w:lvlText w:val="%1."/>
      <w:lvlJc w:val="left"/>
      <w:pPr>
        <w:tabs>
          <w:tab w:val="left" w:pos="425"/>
        </w:tabs>
        <w:ind w:left="425" w:hanging="425"/>
      </w:pPr>
      <w:rPr>
        <w:rFont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EF"/>
    <w:rsid w:val="00004B85"/>
    <w:rsid w:val="0014236B"/>
    <w:rsid w:val="00153D34"/>
    <w:rsid w:val="001822AA"/>
    <w:rsid w:val="001F6F2E"/>
    <w:rsid w:val="002071EB"/>
    <w:rsid w:val="00282C61"/>
    <w:rsid w:val="0028594E"/>
    <w:rsid w:val="002B3A61"/>
    <w:rsid w:val="002C5CB3"/>
    <w:rsid w:val="002E1769"/>
    <w:rsid w:val="00341E48"/>
    <w:rsid w:val="003B3485"/>
    <w:rsid w:val="003E47E7"/>
    <w:rsid w:val="003E7E19"/>
    <w:rsid w:val="00407B5F"/>
    <w:rsid w:val="0042343C"/>
    <w:rsid w:val="0042790E"/>
    <w:rsid w:val="004321B9"/>
    <w:rsid w:val="00441A5F"/>
    <w:rsid w:val="00477637"/>
    <w:rsid w:val="004A5401"/>
    <w:rsid w:val="004F4BF0"/>
    <w:rsid w:val="00593223"/>
    <w:rsid w:val="006460FE"/>
    <w:rsid w:val="0064659C"/>
    <w:rsid w:val="006F4D36"/>
    <w:rsid w:val="007179BB"/>
    <w:rsid w:val="00754B30"/>
    <w:rsid w:val="007835C6"/>
    <w:rsid w:val="00795DEA"/>
    <w:rsid w:val="0082261E"/>
    <w:rsid w:val="008235C2"/>
    <w:rsid w:val="00835C07"/>
    <w:rsid w:val="008B6B0F"/>
    <w:rsid w:val="008F004A"/>
    <w:rsid w:val="00993122"/>
    <w:rsid w:val="009C0AAF"/>
    <w:rsid w:val="009F16B4"/>
    <w:rsid w:val="00A474F9"/>
    <w:rsid w:val="00A773F8"/>
    <w:rsid w:val="00A92FBB"/>
    <w:rsid w:val="00AF7291"/>
    <w:rsid w:val="00B4491A"/>
    <w:rsid w:val="00BC0BF0"/>
    <w:rsid w:val="00BC3156"/>
    <w:rsid w:val="00BC3309"/>
    <w:rsid w:val="00BF5D7F"/>
    <w:rsid w:val="00C64965"/>
    <w:rsid w:val="00D12B7B"/>
    <w:rsid w:val="00D8015C"/>
    <w:rsid w:val="00D82FC4"/>
    <w:rsid w:val="00E0332A"/>
    <w:rsid w:val="00E23C2F"/>
    <w:rsid w:val="00E26B80"/>
    <w:rsid w:val="00EA119E"/>
    <w:rsid w:val="00ED60F2"/>
    <w:rsid w:val="00F746CA"/>
    <w:rsid w:val="00FB03EF"/>
    <w:rsid w:val="00FB7900"/>
    <w:rsid w:val="1A5114E3"/>
    <w:rsid w:val="26AD36A5"/>
    <w:rsid w:val="525321D5"/>
    <w:rsid w:val="54967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7214086"/>
  <w15:docId w15:val="{56509765-458D-4749-9061-80B987B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i/>
      <w:iCs/>
    </w:rPr>
  </w:style>
  <w:style w:type="paragraph" w:styleId="NormalWeb">
    <w:name w:val="Normal (Web)"/>
    <w:uiPriority w:val="99"/>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40"/>
      <w:szCs w:val="40"/>
      <w:lang w:val="id-ID"/>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365F91" w:themeColor="accent1" w:themeShade="BF"/>
      <w:sz w:val="32"/>
      <w:szCs w:val="32"/>
      <w:lang w:val="id-ID"/>
    </w:rPr>
  </w:style>
  <w:style w:type="character" w:customStyle="1" w:styleId="Heading3Char">
    <w:name w:val="Heading 3 Char"/>
    <w:basedOn w:val="DefaultParagraphFont"/>
    <w:link w:val="Heading3"/>
    <w:uiPriority w:val="9"/>
    <w:semiHidden/>
    <w:qFormat/>
    <w:rPr>
      <w:rFonts w:eastAsiaTheme="majorEastAsia" w:cstheme="majorBidi"/>
      <w:color w:val="365F91" w:themeColor="accent1" w:themeShade="BF"/>
      <w:sz w:val="28"/>
      <w:szCs w:val="28"/>
      <w:lang w:val="id-ID"/>
    </w:rPr>
  </w:style>
  <w:style w:type="character" w:customStyle="1" w:styleId="Heading4Char">
    <w:name w:val="Heading 4 Char"/>
    <w:basedOn w:val="DefaultParagraphFont"/>
    <w:link w:val="Heading4"/>
    <w:uiPriority w:val="9"/>
    <w:semiHidden/>
    <w:qFormat/>
    <w:rPr>
      <w:rFonts w:eastAsiaTheme="majorEastAsia" w:cstheme="majorBidi"/>
      <w:i/>
      <w:iCs/>
      <w:color w:val="365F91" w:themeColor="accent1" w:themeShade="BF"/>
      <w:lang w:val="id-ID"/>
    </w:rPr>
  </w:style>
  <w:style w:type="character" w:customStyle="1" w:styleId="Heading5Char">
    <w:name w:val="Heading 5 Char"/>
    <w:basedOn w:val="DefaultParagraphFont"/>
    <w:link w:val="Heading5"/>
    <w:uiPriority w:val="9"/>
    <w:semiHidden/>
    <w:qFormat/>
    <w:rPr>
      <w:rFonts w:eastAsiaTheme="majorEastAsia" w:cstheme="majorBidi"/>
      <w:color w:val="365F91" w:themeColor="accent1" w:themeShade="BF"/>
      <w:lang w:val="id-ID"/>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lang w:val="id-ID"/>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lang w:val="id-ID"/>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id-ID"/>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lang w:val="id-ID"/>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qFormat/>
    <w:rPr>
      <w:i/>
      <w:iCs/>
      <w:color w:val="365F91" w:themeColor="accent1" w:themeShade="BF"/>
      <w:lang w:val="id-ID"/>
    </w:rPr>
  </w:style>
  <w:style w:type="character" w:customStyle="1" w:styleId="IntenseReference1">
    <w:name w:val="Intense Reference1"/>
    <w:basedOn w:val="DefaultParagraphFont"/>
    <w:uiPriority w:val="32"/>
    <w:qFormat/>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1787</Words>
  <Characters>10190</Characters>
  <Application>Microsoft Office Word</Application>
  <DocSecurity>0</DocSecurity>
  <Lines>84</Lines>
  <Paragraphs>23</Paragraphs>
  <ScaleCrop>false</ScaleCrop>
  <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SMK BINA MANDIRI</cp:lastModifiedBy>
  <cp:revision>27</cp:revision>
  <dcterms:created xsi:type="dcterms:W3CDTF">2025-07-01T07:43:00Z</dcterms:created>
  <dcterms:modified xsi:type="dcterms:W3CDTF">2026-07-27T09:16:00Z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FC1EF48F1EC447CDB801C07C899D71A3_12</vt:lpwstr>
  </property>
  <property fmtid="{D5CDD505-2E9C-101B-9397-08002B2CF9AE}" pid="4" name="KSOTemplateDocerSaveRecord">
    <vt:lpwstr>eyJoZGlkIjoiMjYyM2ZkN2M1MWE3NjdkMjlmNDIwZWJiYzVmOGE2ZDAifQ==</vt:lpwstr>
  </property>
</Properties>
</file>