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8361D">
      <w:pPr>
        <w:jc w:val="right"/>
        <w:rPr>
          <w:rFonts w:ascii="Candara" w:hAnsi="Candara" w:eastAsia="MinionPro-Bold" w:cs="MinionPro-Bold"/>
          <w:b/>
          <w:bCs/>
          <w:color w:val="000000" w:themeColor="text1"/>
          <w:sz w:val="40"/>
          <w:szCs w:val="24"/>
          <w14:textFill>
            <w14:solidFill>
              <w14:schemeClr w14:val="tx1"/>
            </w14:solidFill>
          </w14:textFill>
        </w:rPr>
      </w:pPr>
      <w:bookmarkStart w:id="0" w:name="_Hlk174133171"/>
      <w:r>
        <mc:AlternateContent>
          <mc:Choice Requires="wps">
            <w:drawing>
              <wp:anchor distT="0" distB="0" distL="114300" distR="114300" simplePos="0" relativeHeight="251660288" behindDoc="1" locked="0" layoutInCell="1" allowOverlap="1">
                <wp:simplePos x="0" y="0"/>
                <wp:positionH relativeFrom="column">
                  <wp:posOffset>9525</wp:posOffset>
                </wp:positionH>
                <wp:positionV relativeFrom="paragraph">
                  <wp:posOffset>241935</wp:posOffset>
                </wp:positionV>
                <wp:extent cx="7150100" cy="3575050"/>
                <wp:effectExtent l="0" t="0" r="0" b="6350"/>
                <wp:wrapNone/>
                <wp:docPr id="8" name="Rectangle 2"/>
                <wp:cNvGraphicFramePr/>
                <a:graphic xmlns:a="http://schemas.openxmlformats.org/drawingml/2006/main">
                  <a:graphicData uri="http://schemas.microsoft.com/office/word/2010/wordprocessingShape">
                    <wps:wsp>
                      <wps:cNvSpPr/>
                      <wps:spPr>
                        <a:xfrm>
                          <a:off x="0" y="0"/>
                          <a:ext cx="7150100" cy="3575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0.75pt;margin-top:19.05pt;height:281.5pt;width:563pt;z-index:-251656192;v-text-anchor:middle;mso-width-relative:page;mso-height-relative:page;" filled="f" stroked="t" coordsize="21600,21600" o:gfxdata="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TKzDt9cAAAAJAQAADwAAAAAAAAABACAAAAAiAAAAZHJzL2Rvd25yZXYueG1sUEsBAhQAFAAA&#10;AAgAh07iQNxa38ViAgAA2QQAAA4AAAAAAAAAAQAgAAAAJgEAAGRycy9lMm9Eb2MueG1sUEsFBgAA&#10;AAAGAAYAWQEAAPoFAAAAAA==&#10;">
                <v:fill on="f" focussize="0,0"/>
                <v:stroke weight="2pt" color="#385D8A [3204]" joinstyle="round"/>
                <v:imagedata o:title=""/>
                <o:lock v:ext="edit" aspectratio="f"/>
              </v:rect>
            </w:pict>
          </mc:Fallback>
        </mc:AlternateContent>
      </w:r>
    </w:p>
    <w:bookmarkEnd w:id="0"/>
    <w:p w14:paraId="3FF0BD6B">
      <w:pPr>
        <w:rPr>
          <w:rFonts w:ascii="Lucky Smith Script FREE" w:hAnsi="Lucky Smith Script FREE" w:eastAsia="MinionPro-Bold" w:cs="MinionPro-Bold"/>
          <w:b/>
          <w:bCs/>
          <w:color w:val="000000" w:themeColor="text1"/>
          <w:sz w:val="24"/>
          <w:szCs w:val="24"/>
          <w:lang w:val="id-ID"/>
          <w14:textFill>
            <w14:solidFill>
              <w14:schemeClr w14:val="tx1"/>
            </w14:solidFill>
          </w14:textFill>
        </w:rPr>
      </w:pPr>
    </w:p>
    <w:p w14:paraId="119F8545">
      <w:pPr>
        <w:jc w:val="center"/>
        <w:rPr>
          <w:rFonts w:ascii="Candara" w:hAnsi="Candara"/>
          <w:b/>
          <w:sz w:val="42"/>
        </w:rPr>
      </w:pPr>
      <w:bookmarkStart w:id="1" w:name="_Hlk174133190"/>
      <w:r>
        <w:rPr>
          <w:rFonts w:ascii="Candara" w:hAnsi="Candara"/>
          <w:b/>
          <w:sz w:val="42"/>
        </w:rPr>
        <w:t>RENCANA PEMBELAJARAN SEMESTER (RPS)</w:t>
      </w:r>
    </w:p>
    <w:p w14:paraId="2FC861EA">
      <w:pPr>
        <w:ind w:left="2160"/>
        <w:rPr>
          <w:rFonts w:ascii="Candara" w:hAnsi="Candara"/>
          <w:sz w:val="28"/>
          <w:szCs w:val="28"/>
        </w:rPr>
      </w:pPr>
    </w:p>
    <w:p w14:paraId="17ABB4FB">
      <w:pPr>
        <w:tabs>
          <w:tab w:val="left" w:pos="4536"/>
          <w:tab w:val="left" w:pos="4678"/>
        </w:tabs>
        <w:ind w:left="4678" w:hanging="3238"/>
        <w:rPr>
          <w:rFonts w:ascii="Candara" w:hAnsi="Candara"/>
          <w:sz w:val="28"/>
          <w:szCs w:val="28"/>
        </w:rPr>
      </w:pPr>
      <w:r>
        <w:rPr>
          <w:rFonts w:ascii="Candara" w:hAnsi="Candara"/>
          <w:sz w:val="28"/>
          <w:szCs w:val="28"/>
        </w:rPr>
        <w:t>Mata Kuliah</w:t>
      </w:r>
      <w:r>
        <w:rPr>
          <w:rFonts w:ascii="Candara" w:hAnsi="Candara"/>
          <w:sz w:val="28"/>
          <w:szCs w:val="28"/>
        </w:rPr>
        <w:tab/>
      </w:r>
      <w:r>
        <w:rPr>
          <w:rFonts w:ascii="Candara" w:hAnsi="Candara"/>
          <w:sz w:val="28"/>
          <w:szCs w:val="28"/>
        </w:rPr>
        <w:t>: Wawasan Global dan Hubungan Internasional</w:t>
      </w:r>
    </w:p>
    <w:p w14:paraId="314AC153">
      <w:pPr>
        <w:tabs>
          <w:tab w:val="left" w:pos="4536"/>
        </w:tabs>
        <w:ind w:left="1440"/>
        <w:rPr>
          <w:rFonts w:ascii="Candara" w:hAnsi="Candara"/>
          <w:sz w:val="28"/>
          <w:szCs w:val="28"/>
        </w:rPr>
      </w:pPr>
      <w:r>
        <w:rPr>
          <w:rFonts w:ascii="Candara" w:hAnsi="Candara"/>
          <w:sz w:val="28"/>
          <w:szCs w:val="28"/>
        </w:rPr>
        <w:t>Kode MK</w:t>
      </w:r>
      <w:r>
        <w:rPr>
          <w:rFonts w:ascii="Candara" w:hAnsi="Candara"/>
          <w:sz w:val="28"/>
          <w:szCs w:val="28"/>
        </w:rPr>
        <w:tab/>
      </w:r>
      <w:r>
        <w:rPr>
          <w:rFonts w:ascii="Candara" w:hAnsi="Candara"/>
          <w:sz w:val="28"/>
          <w:szCs w:val="28"/>
        </w:rPr>
        <w:t>: 23253304</w:t>
      </w:r>
    </w:p>
    <w:p w14:paraId="1BE75336">
      <w:pPr>
        <w:tabs>
          <w:tab w:val="left" w:pos="4536"/>
        </w:tabs>
        <w:ind w:left="1440"/>
        <w:rPr>
          <w:rFonts w:ascii="Candara" w:hAnsi="Candara"/>
          <w:sz w:val="28"/>
          <w:szCs w:val="28"/>
        </w:rPr>
      </w:pPr>
      <w:r>
        <w:rPr>
          <w:rFonts w:ascii="Candara" w:hAnsi="Candara"/>
          <w:sz w:val="28"/>
          <w:szCs w:val="28"/>
        </w:rPr>
        <w:t xml:space="preserve">Kredit </w:t>
      </w:r>
      <w:r>
        <w:rPr>
          <w:rFonts w:ascii="Candara" w:hAnsi="Candara"/>
          <w:sz w:val="28"/>
          <w:szCs w:val="28"/>
        </w:rPr>
        <w:tab/>
      </w:r>
      <w:r>
        <w:rPr>
          <w:rFonts w:ascii="Candara" w:hAnsi="Candara"/>
          <w:sz w:val="28"/>
          <w:szCs w:val="28"/>
        </w:rPr>
        <w:t>: 3 SKS</w:t>
      </w:r>
    </w:p>
    <w:p w14:paraId="14701217">
      <w:pPr>
        <w:tabs>
          <w:tab w:val="left" w:pos="4536"/>
        </w:tabs>
        <w:ind w:left="1440"/>
        <w:rPr>
          <w:rFonts w:ascii="Candara" w:hAnsi="Candara"/>
          <w:sz w:val="28"/>
          <w:szCs w:val="28"/>
        </w:rPr>
      </w:pPr>
      <w:r>
        <w:rPr>
          <w:rFonts w:ascii="Candara" w:hAnsi="Candara"/>
          <w:sz w:val="28"/>
          <w:szCs w:val="28"/>
        </w:rPr>
        <w:t>Semester</w:t>
      </w:r>
      <w:r>
        <w:rPr>
          <w:rFonts w:ascii="Candara" w:hAnsi="Candara"/>
          <w:sz w:val="28"/>
          <w:szCs w:val="28"/>
        </w:rPr>
        <w:tab/>
      </w:r>
      <w:r>
        <w:rPr>
          <w:rFonts w:ascii="Candara" w:hAnsi="Candara"/>
          <w:sz w:val="28"/>
          <w:szCs w:val="28"/>
        </w:rPr>
        <w:t>: III</w:t>
      </w:r>
    </w:p>
    <w:p w14:paraId="2A72BD2C">
      <w:pPr>
        <w:tabs>
          <w:tab w:val="left" w:pos="4536"/>
        </w:tabs>
        <w:ind w:left="1440"/>
        <w:rPr>
          <w:rFonts w:ascii="Candara" w:hAnsi="Candara"/>
          <w:sz w:val="28"/>
          <w:szCs w:val="28"/>
        </w:rPr>
      </w:pPr>
      <w:r>
        <w:rPr>
          <w:rFonts w:ascii="Candara" w:hAnsi="Candara"/>
          <w:sz w:val="28"/>
          <w:szCs w:val="28"/>
        </w:rPr>
        <w:t>Program Studi</w:t>
      </w:r>
      <w:r>
        <w:rPr>
          <w:rFonts w:ascii="Candara" w:hAnsi="Candara"/>
          <w:sz w:val="28"/>
          <w:szCs w:val="28"/>
        </w:rPr>
        <w:tab/>
      </w:r>
      <w:r>
        <w:rPr>
          <w:rFonts w:ascii="Candara" w:hAnsi="Candara"/>
          <w:sz w:val="28"/>
          <w:szCs w:val="28"/>
        </w:rPr>
        <w:t>: SI Keselamatan dan Kesehatan Kerja</w:t>
      </w:r>
    </w:p>
    <w:p w14:paraId="51DFB5F3">
      <w:pPr>
        <w:tabs>
          <w:tab w:val="left" w:pos="5529"/>
        </w:tabs>
        <w:ind w:left="2160"/>
        <w:rPr>
          <w:rFonts w:ascii="Candara" w:hAnsi="Candara"/>
          <w:sz w:val="28"/>
          <w:szCs w:val="28"/>
        </w:rPr>
      </w:pPr>
    </w:p>
    <w:p w14:paraId="0E53FF46">
      <w:pPr>
        <w:tabs>
          <w:tab w:val="left" w:pos="5529"/>
        </w:tabs>
        <w:jc w:val="center"/>
        <w:rPr>
          <w:rFonts w:ascii="Candara" w:hAnsi="Candara"/>
          <w:b/>
          <w:sz w:val="28"/>
          <w:szCs w:val="28"/>
        </w:rPr>
      </w:pPr>
    </w:p>
    <w:bookmarkEnd w:id="1"/>
    <w:p w14:paraId="312229B4">
      <w:pPr>
        <w:tabs>
          <w:tab w:val="left" w:pos="5529"/>
        </w:tabs>
        <w:jc w:val="center"/>
        <w:rPr>
          <w:rFonts w:ascii="Candara" w:hAnsi="Candara"/>
          <w:b/>
          <w:sz w:val="28"/>
          <w:szCs w:val="28"/>
        </w:rPr>
      </w:pPr>
      <w:r>
        <w:rPr>
          <w:rFonts w:ascii="Candara" w:hAnsi="Candara"/>
          <w:b/>
          <w:sz w:val="28"/>
          <w:szCs w:val="28"/>
        </w:rPr>
        <w:t>PROGRAM STUDI S-I KESELAMATAN DAN KESEHATAN KERJA</w:t>
      </w:r>
    </w:p>
    <w:p w14:paraId="06A6B191">
      <w:pPr>
        <w:tabs>
          <w:tab w:val="left" w:pos="5529"/>
        </w:tabs>
        <w:jc w:val="center"/>
        <w:rPr>
          <w:rFonts w:ascii="Candara" w:hAnsi="Candara"/>
          <w:b/>
          <w:sz w:val="28"/>
          <w:szCs w:val="28"/>
        </w:rPr>
      </w:pPr>
      <w:r>
        <w:rPr>
          <w:rFonts w:ascii="Candara" w:hAnsi="Candara"/>
          <w:b/>
          <w:sz w:val="28"/>
          <w:szCs w:val="28"/>
        </w:rPr>
        <w:t>FAKULTAS SAINS TEKNOLOGI DAN ILMU KESEHATAN</w:t>
      </w:r>
    </w:p>
    <w:p w14:paraId="43F6AC9E">
      <w:pPr>
        <w:tabs>
          <w:tab w:val="left" w:pos="5529"/>
        </w:tabs>
        <w:jc w:val="center"/>
        <w:rPr>
          <w:rFonts w:ascii="Candara" w:hAnsi="Candara"/>
          <w:b/>
          <w:sz w:val="28"/>
          <w:szCs w:val="28"/>
        </w:rPr>
      </w:pPr>
      <w:r>
        <w:rPr>
          <w:rFonts w:ascii="Candara" w:hAnsi="Candara"/>
          <w:b/>
          <w:sz w:val="28"/>
          <w:szCs w:val="28"/>
        </w:rPr>
        <w:t>UNIVERSITAS BINA MANDIRI GORONTALO</w:t>
      </w:r>
    </w:p>
    <w:p w14:paraId="6948F1ED">
      <w:pPr>
        <w:tabs>
          <w:tab w:val="left" w:pos="5529"/>
        </w:tabs>
        <w:jc w:val="center"/>
        <w:rPr>
          <w:rFonts w:hint="default" w:ascii="Candara" w:hAnsi="Candara"/>
          <w:b/>
          <w:sz w:val="28"/>
          <w:szCs w:val="28"/>
          <w:lang w:val="en-US"/>
        </w:rPr>
      </w:pPr>
      <w:r>
        <w:rPr>
          <w:rFonts w:ascii="Candara" w:hAnsi="Candara"/>
          <w:b/>
          <w:sz w:val="28"/>
          <w:szCs w:val="28"/>
        </w:rPr>
        <w:t>202</w:t>
      </w:r>
      <w:r>
        <w:rPr>
          <w:rFonts w:hint="default" w:ascii="Candara" w:hAnsi="Candara"/>
          <w:b/>
          <w:sz w:val="28"/>
          <w:szCs w:val="28"/>
          <w:lang w:val="en-US"/>
        </w:rPr>
        <w:t>5</w:t>
      </w:r>
    </w:p>
    <w:p w14:paraId="5E2816D1">
      <w:pPr>
        <w:tabs>
          <w:tab w:val="left" w:pos="5529"/>
        </w:tabs>
        <w:jc w:val="center"/>
        <w:rPr>
          <w:rFonts w:ascii="Candara" w:hAnsi="Candara"/>
          <w:b/>
          <w:sz w:val="28"/>
          <w:szCs w:val="28"/>
        </w:rPr>
        <w:sectPr>
          <w:pgSz w:w="14175" w:h="9923" w:orient="landscape"/>
          <w:pgMar w:top="1276" w:right="1440" w:bottom="1276" w:left="1440" w:header="720" w:footer="720" w:gutter="0"/>
          <w:cols w:space="720" w:num="1"/>
          <w:docGrid w:linePitch="360" w:charSpace="0"/>
        </w:sectPr>
      </w:pPr>
    </w:p>
    <w:p w14:paraId="42E90665">
      <w:pPr>
        <w:rPr>
          <w:rFonts w:ascii="Candara" w:hAnsi="Candara" w:eastAsia="MinionPro-Bold" w:cs="MinionPro-Bold"/>
          <w:b/>
          <w:bCs/>
          <w:color w:val="000000" w:themeColor="text1"/>
          <w:sz w:val="24"/>
          <w:szCs w:val="24"/>
          <w14:textFill>
            <w14:solidFill>
              <w14:schemeClr w14:val="tx1"/>
            </w14:solidFill>
          </w14:textFill>
        </w:rPr>
      </w:pPr>
    </w:p>
    <w:tbl>
      <w:tblPr>
        <w:tblStyle w:val="3"/>
        <w:tblW w:w="15866" w:type="dxa"/>
        <w:tblInd w:w="-703" w:type="dxa"/>
        <w:tblLayout w:type="fixed"/>
        <w:tblCellMar>
          <w:top w:w="0" w:type="dxa"/>
          <w:left w:w="0" w:type="dxa"/>
          <w:bottom w:w="0" w:type="dxa"/>
          <w:right w:w="0" w:type="dxa"/>
        </w:tblCellMar>
      </w:tblPr>
      <w:tblGrid>
        <w:gridCol w:w="1410"/>
        <w:gridCol w:w="139"/>
        <w:gridCol w:w="1569"/>
        <w:gridCol w:w="2683"/>
        <w:gridCol w:w="1843"/>
        <w:gridCol w:w="645"/>
        <w:gridCol w:w="3608"/>
        <w:gridCol w:w="1343"/>
        <w:gridCol w:w="1069"/>
        <w:gridCol w:w="1557"/>
      </w:tblGrid>
      <w:tr w14:paraId="3EAD388C">
        <w:tblPrEx>
          <w:tblCellMar>
            <w:top w:w="0" w:type="dxa"/>
            <w:left w:w="0" w:type="dxa"/>
            <w:bottom w:w="0" w:type="dxa"/>
            <w:right w:w="0" w:type="dxa"/>
          </w:tblCellMar>
        </w:tblPrEx>
        <w:trPr>
          <w:trHeight w:val="1581" w:hRule="exact"/>
        </w:trPr>
        <w:tc>
          <w:tcPr>
            <w:tcW w:w="1410" w:type="dxa"/>
            <w:tcBorders>
              <w:top w:val="single" w:color="000000" w:sz="4" w:space="0"/>
              <w:left w:val="single" w:color="000000" w:sz="4" w:space="0"/>
              <w:bottom w:val="single" w:color="000000" w:sz="4" w:space="0"/>
              <w:right w:val="single" w:color="000000" w:sz="4" w:space="0"/>
            </w:tcBorders>
            <w:shd w:val="clear" w:color="auto" w:fill="DEEAF6"/>
          </w:tcPr>
          <w:p w14:paraId="512B0CC7">
            <w:pPr>
              <w:spacing w:before="10" w:line="260" w:lineRule="exact"/>
              <w:rPr>
                <w:rFonts w:cs="Calibri"/>
                <w:sz w:val="24"/>
                <w:szCs w:val="24"/>
              </w:rPr>
            </w:pPr>
            <w:r>
              <w:drawing>
                <wp:anchor distT="0" distB="0" distL="114300" distR="114300" simplePos="0" relativeHeight="251661312" behindDoc="0" locked="0" layoutInCell="1" allowOverlap="1">
                  <wp:simplePos x="0" y="0"/>
                  <wp:positionH relativeFrom="column">
                    <wp:posOffset>16510</wp:posOffset>
                  </wp:positionH>
                  <wp:positionV relativeFrom="paragraph">
                    <wp:posOffset>25400</wp:posOffset>
                  </wp:positionV>
                  <wp:extent cx="855345" cy="922655"/>
                  <wp:effectExtent l="0" t="0" r="254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5046" cy="922655"/>
                          </a:xfrm>
                          <a:prstGeom prst="rect">
                            <a:avLst/>
                          </a:prstGeom>
                          <a:noFill/>
                          <a:ln>
                            <a:noFill/>
                          </a:ln>
                        </pic:spPr>
                      </pic:pic>
                    </a:graphicData>
                  </a:graphic>
                </wp:anchor>
              </w:drawing>
            </w:r>
          </w:p>
        </w:tc>
        <w:tc>
          <w:tcPr>
            <w:tcW w:w="12899" w:type="dxa"/>
            <w:gridSpan w:val="8"/>
            <w:tcBorders>
              <w:top w:val="single" w:color="000000" w:sz="4" w:space="0"/>
              <w:left w:val="single" w:color="000000" w:sz="4" w:space="0"/>
              <w:bottom w:val="single" w:color="000000" w:sz="4" w:space="0"/>
              <w:right w:val="single" w:color="000000" w:sz="4" w:space="0"/>
            </w:tcBorders>
            <w:shd w:val="clear" w:color="auto" w:fill="DEEAF6"/>
          </w:tcPr>
          <w:p w14:paraId="7B9612EB">
            <w:pPr>
              <w:spacing w:line="360" w:lineRule="auto"/>
              <w:ind w:left="8" w:right="141"/>
              <w:jc w:val="center"/>
              <w:rPr>
                <w:rFonts w:ascii="Cambria" w:hAnsi="Cambria" w:cs="Cambria"/>
                <w:sz w:val="36"/>
                <w:szCs w:val="36"/>
              </w:rPr>
            </w:pPr>
            <w:r>
              <w:rPr>
                <w:rFonts w:ascii="Cambria" w:hAnsi="Cambria" w:cs="Cambria"/>
                <w:b/>
                <w:sz w:val="36"/>
                <w:szCs w:val="36"/>
              </w:rPr>
              <w:t>UNIVERSITAS BINA MANDIRI GORONTALO</w:t>
            </w:r>
          </w:p>
          <w:p w14:paraId="6ECC8467">
            <w:pPr>
              <w:spacing w:line="360" w:lineRule="auto"/>
              <w:ind w:left="8" w:right="141"/>
              <w:jc w:val="center"/>
              <w:rPr>
                <w:rFonts w:ascii="Cambria" w:hAnsi="Cambria" w:cs="Cambria"/>
                <w:b/>
                <w:spacing w:val="-1"/>
                <w:sz w:val="28"/>
                <w:szCs w:val="28"/>
              </w:rPr>
            </w:pPr>
            <w:r>
              <w:rPr>
                <w:rFonts w:ascii="Cambria" w:hAnsi="Cambria" w:cs="Cambria"/>
                <w:b/>
                <w:spacing w:val="-1"/>
                <w:sz w:val="28"/>
                <w:szCs w:val="28"/>
              </w:rPr>
              <w:t>FAKULTAS SAINS TEKNOLOGI DAN ILMU KESEHATAN</w:t>
            </w:r>
          </w:p>
          <w:p w14:paraId="659B99F9">
            <w:pPr>
              <w:spacing w:line="360" w:lineRule="auto"/>
              <w:ind w:left="8" w:right="141"/>
              <w:jc w:val="center"/>
              <w:rPr>
                <w:rFonts w:ascii="Cambria" w:hAnsi="Cambria" w:cs="Cambria"/>
                <w:sz w:val="36"/>
                <w:szCs w:val="36"/>
              </w:rPr>
            </w:pPr>
            <w:r>
              <w:rPr>
                <w:rFonts w:ascii="Cambria" w:hAnsi="Cambria" w:cs="Cambria"/>
                <w:b/>
                <w:sz w:val="28"/>
                <w:szCs w:val="28"/>
              </w:rPr>
              <w:t>PROGRAM STUDI S-I KESELAMATAN DAN KESEHATAN KERJA</w:t>
            </w:r>
          </w:p>
        </w:tc>
        <w:tc>
          <w:tcPr>
            <w:tcW w:w="1557" w:type="dxa"/>
            <w:tcBorders>
              <w:top w:val="single" w:color="000000" w:sz="4" w:space="0"/>
              <w:left w:val="single" w:color="000000" w:sz="4" w:space="0"/>
              <w:bottom w:val="single" w:color="000000" w:sz="4" w:space="0"/>
              <w:right w:val="single" w:color="000000" w:sz="4" w:space="0"/>
            </w:tcBorders>
            <w:shd w:val="clear" w:color="auto" w:fill="DEEAF6"/>
          </w:tcPr>
          <w:p w14:paraId="1D6ED135">
            <w:pPr>
              <w:spacing w:before="12" w:line="220" w:lineRule="exact"/>
            </w:pPr>
          </w:p>
          <w:p w14:paraId="3F5C995F">
            <w:pPr>
              <w:ind w:left="464" w:right="464"/>
              <w:jc w:val="center"/>
              <w:rPr>
                <w:rFonts w:ascii="Cambria" w:hAnsi="Cambria" w:cs="Cambria"/>
                <w:b/>
                <w:sz w:val="24"/>
                <w:szCs w:val="24"/>
              </w:rPr>
            </w:pPr>
            <w:r>
              <w:rPr>
                <w:rFonts w:ascii="Cambria" w:hAnsi="Cambria" w:cs="Cambria"/>
                <w:b/>
                <w:sz w:val="24"/>
                <w:szCs w:val="24"/>
              </w:rPr>
              <w:t>Kode Dokumen</w:t>
            </w:r>
          </w:p>
          <w:p w14:paraId="5E74B76A">
            <w:pPr>
              <w:ind w:left="464" w:right="464"/>
              <w:jc w:val="center"/>
              <w:rPr>
                <w:rFonts w:ascii="Cambria" w:hAnsi="Cambria" w:cs="Cambria"/>
                <w:sz w:val="24"/>
                <w:szCs w:val="24"/>
              </w:rPr>
            </w:pPr>
            <w:r>
              <w:rPr>
                <w:rFonts w:ascii="Cambria" w:hAnsi="Cambria" w:cs="Cambria"/>
                <w:b/>
                <w:sz w:val="24"/>
                <w:szCs w:val="24"/>
              </w:rPr>
              <w:t>08</w:t>
            </w:r>
          </w:p>
        </w:tc>
      </w:tr>
      <w:tr w14:paraId="5A7F5501">
        <w:tblPrEx>
          <w:tblCellMar>
            <w:top w:w="0" w:type="dxa"/>
            <w:left w:w="0" w:type="dxa"/>
            <w:bottom w:w="0" w:type="dxa"/>
            <w:right w:w="0" w:type="dxa"/>
          </w:tblCellMar>
        </w:tblPrEx>
        <w:trPr>
          <w:trHeight w:val="339" w:hRule="exact"/>
        </w:trPr>
        <w:tc>
          <w:tcPr>
            <w:tcW w:w="15866" w:type="dxa"/>
            <w:gridSpan w:val="10"/>
            <w:tcBorders>
              <w:top w:val="single" w:color="000000" w:sz="4" w:space="0"/>
              <w:left w:val="single" w:color="000000" w:sz="4" w:space="0"/>
              <w:bottom w:val="nil"/>
              <w:right w:val="single" w:color="000000" w:sz="4" w:space="0"/>
            </w:tcBorders>
            <w:shd w:val="clear" w:color="auto" w:fill="DEEAF6"/>
          </w:tcPr>
          <w:p w14:paraId="165F20F0">
            <w:pPr>
              <w:spacing w:line="320" w:lineRule="exact"/>
              <w:ind w:left="5328" w:right="5334"/>
              <w:jc w:val="center"/>
              <w:rPr>
                <w:rFonts w:ascii="Cambria" w:hAnsi="Cambria" w:cs="Cambria"/>
                <w:sz w:val="28"/>
                <w:szCs w:val="28"/>
              </w:rPr>
            </w:pPr>
            <w:r>
              <w:rPr>
                <w:rFonts w:ascii="Cambria" w:hAnsi="Cambria" w:cs="Cambria"/>
                <w:b/>
                <w:spacing w:val="-1"/>
                <w:sz w:val="28"/>
                <w:szCs w:val="28"/>
              </w:rPr>
              <w:t>R</w:t>
            </w:r>
            <w:r>
              <w:rPr>
                <w:rFonts w:ascii="Cambria" w:hAnsi="Cambria" w:cs="Cambria"/>
                <w:b/>
                <w:spacing w:val="1"/>
                <w:sz w:val="28"/>
                <w:szCs w:val="28"/>
              </w:rPr>
              <w:t>E</w:t>
            </w:r>
            <w:r>
              <w:rPr>
                <w:rFonts w:ascii="Cambria" w:hAnsi="Cambria" w:cs="Cambria"/>
                <w:b/>
                <w:spacing w:val="-1"/>
                <w:sz w:val="28"/>
                <w:szCs w:val="28"/>
              </w:rPr>
              <w:t>N</w:t>
            </w:r>
            <w:r>
              <w:rPr>
                <w:rFonts w:ascii="Cambria" w:hAnsi="Cambria" w:cs="Cambria"/>
                <w:b/>
                <w:sz w:val="28"/>
                <w:szCs w:val="28"/>
              </w:rPr>
              <w:t>CA</w:t>
            </w:r>
            <w:r>
              <w:rPr>
                <w:rFonts w:ascii="Cambria" w:hAnsi="Cambria" w:cs="Cambria"/>
                <w:b/>
                <w:spacing w:val="-2"/>
                <w:sz w:val="28"/>
                <w:szCs w:val="28"/>
              </w:rPr>
              <w:t>N</w:t>
            </w:r>
            <w:r>
              <w:rPr>
                <w:rFonts w:ascii="Cambria" w:hAnsi="Cambria" w:cs="Cambria"/>
                <w:b/>
                <w:sz w:val="28"/>
                <w:szCs w:val="28"/>
              </w:rPr>
              <w:t>A P</w:t>
            </w:r>
            <w:r>
              <w:rPr>
                <w:rFonts w:ascii="Cambria" w:hAnsi="Cambria" w:cs="Cambria"/>
                <w:b/>
                <w:spacing w:val="1"/>
                <w:sz w:val="28"/>
                <w:szCs w:val="28"/>
              </w:rPr>
              <w:t>E</w:t>
            </w:r>
            <w:r>
              <w:rPr>
                <w:rFonts w:ascii="Cambria" w:hAnsi="Cambria" w:cs="Cambria"/>
                <w:b/>
                <w:sz w:val="28"/>
                <w:szCs w:val="28"/>
              </w:rPr>
              <w:t>M</w:t>
            </w:r>
            <w:r>
              <w:rPr>
                <w:rFonts w:ascii="Cambria" w:hAnsi="Cambria" w:cs="Cambria"/>
                <w:b/>
                <w:spacing w:val="-3"/>
                <w:sz w:val="28"/>
                <w:szCs w:val="28"/>
              </w:rPr>
              <w:t>B</w:t>
            </w:r>
            <w:r>
              <w:rPr>
                <w:rFonts w:ascii="Cambria" w:hAnsi="Cambria" w:cs="Cambria"/>
                <w:b/>
                <w:spacing w:val="1"/>
                <w:sz w:val="28"/>
                <w:szCs w:val="28"/>
              </w:rPr>
              <w:t>E</w:t>
            </w:r>
            <w:r>
              <w:rPr>
                <w:rFonts w:ascii="Cambria" w:hAnsi="Cambria" w:cs="Cambria"/>
                <w:b/>
                <w:spacing w:val="-4"/>
                <w:sz w:val="28"/>
                <w:szCs w:val="28"/>
              </w:rPr>
              <w:t>L</w:t>
            </w:r>
            <w:r>
              <w:rPr>
                <w:rFonts w:ascii="Cambria" w:hAnsi="Cambria" w:cs="Cambria"/>
                <w:b/>
                <w:sz w:val="28"/>
                <w:szCs w:val="28"/>
              </w:rPr>
              <w:t>AJ</w:t>
            </w:r>
            <w:r>
              <w:rPr>
                <w:rFonts w:ascii="Cambria" w:hAnsi="Cambria" w:cs="Cambria"/>
                <w:b/>
                <w:spacing w:val="-1"/>
                <w:sz w:val="28"/>
                <w:szCs w:val="28"/>
              </w:rPr>
              <w:t>AR</w:t>
            </w:r>
            <w:r>
              <w:rPr>
                <w:rFonts w:ascii="Cambria" w:hAnsi="Cambria" w:cs="Cambria"/>
                <w:b/>
                <w:sz w:val="28"/>
                <w:szCs w:val="28"/>
              </w:rPr>
              <w:t>AN</w:t>
            </w:r>
            <w:r>
              <w:rPr>
                <w:rFonts w:ascii="Cambria" w:hAnsi="Cambria" w:cs="Cambria"/>
                <w:b/>
                <w:spacing w:val="-2"/>
                <w:sz w:val="28"/>
                <w:szCs w:val="28"/>
              </w:rPr>
              <w:t xml:space="preserve"> </w:t>
            </w:r>
            <w:r>
              <w:rPr>
                <w:rFonts w:ascii="Cambria" w:hAnsi="Cambria" w:cs="Cambria"/>
                <w:b/>
                <w:sz w:val="28"/>
                <w:szCs w:val="28"/>
              </w:rPr>
              <w:t>S</w:t>
            </w:r>
            <w:r>
              <w:rPr>
                <w:rFonts w:ascii="Cambria" w:hAnsi="Cambria" w:cs="Cambria"/>
                <w:b/>
                <w:spacing w:val="1"/>
                <w:sz w:val="28"/>
                <w:szCs w:val="28"/>
              </w:rPr>
              <w:t>E</w:t>
            </w:r>
            <w:r>
              <w:rPr>
                <w:rFonts w:ascii="Cambria" w:hAnsi="Cambria" w:cs="Cambria"/>
                <w:b/>
                <w:spacing w:val="-2"/>
                <w:sz w:val="28"/>
                <w:szCs w:val="28"/>
              </w:rPr>
              <w:t>M</w:t>
            </w:r>
            <w:r>
              <w:rPr>
                <w:rFonts w:ascii="Cambria" w:hAnsi="Cambria" w:cs="Cambria"/>
                <w:b/>
                <w:spacing w:val="1"/>
                <w:sz w:val="28"/>
                <w:szCs w:val="28"/>
              </w:rPr>
              <w:t>E</w:t>
            </w:r>
            <w:r>
              <w:rPr>
                <w:rFonts w:ascii="Cambria" w:hAnsi="Cambria" w:cs="Cambria"/>
                <w:b/>
                <w:sz w:val="28"/>
                <w:szCs w:val="28"/>
              </w:rPr>
              <w:t>S</w:t>
            </w:r>
            <w:r>
              <w:rPr>
                <w:rFonts w:ascii="Cambria" w:hAnsi="Cambria" w:cs="Cambria"/>
                <w:b/>
                <w:spacing w:val="-2"/>
                <w:sz w:val="28"/>
                <w:szCs w:val="28"/>
              </w:rPr>
              <w:t>T</w:t>
            </w:r>
            <w:r>
              <w:rPr>
                <w:rFonts w:ascii="Cambria" w:hAnsi="Cambria" w:cs="Cambria"/>
                <w:b/>
                <w:spacing w:val="1"/>
                <w:sz w:val="28"/>
                <w:szCs w:val="28"/>
              </w:rPr>
              <w:t>E</w:t>
            </w:r>
            <w:r>
              <w:rPr>
                <w:rFonts w:ascii="Cambria" w:hAnsi="Cambria" w:cs="Cambria"/>
                <w:b/>
                <w:sz w:val="28"/>
                <w:szCs w:val="28"/>
              </w:rPr>
              <w:t>R (((rps</w:t>
            </w:r>
          </w:p>
        </w:tc>
      </w:tr>
      <w:tr w14:paraId="13DEFABE">
        <w:tblPrEx>
          <w:tblCellMar>
            <w:top w:w="0" w:type="dxa"/>
            <w:left w:w="0" w:type="dxa"/>
            <w:bottom w:w="0" w:type="dxa"/>
            <w:right w:w="0" w:type="dxa"/>
          </w:tblCellMar>
        </w:tblPrEx>
        <w:trPr>
          <w:trHeight w:val="274" w:hRule="exact"/>
        </w:trPr>
        <w:tc>
          <w:tcPr>
            <w:tcW w:w="3118" w:type="dxa"/>
            <w:gridSpan w:val="3"/>
            <w:tcBorders>
              <w:top w:val="single" w:color="000000" w:sz="4" w:space="0"/>
              <w:left w:val="single" w:color="000000" w:sz="4" w:space="0"/>
              <w:bottom w:val="single" w:color="000000" w:sz="4" w:space="0"/>
              <w:right w:val="single" w:color="000000" w:sz="4" w:space="0"/>
            </w:tcBorders>
            <w:shd w:val="clear" w:color="auto" w:fill="E7E6E6"/>
          </w:tcPr>
          <w:p w14:paraId="61ECDB95">
            <w:pPr>
              <w:spacing w:line="260" w:lineRule="exact"/>
              <w:ind w:left="102"/>
              <w:rPr>
                <w:rFonts w:cs="Calibri"/>
              </w:rPr>
            </w:pPr>
            <w:r>
              <w:rPr>
                <w:rFonts w:cs="Calibri"/>
                <w:b/>
                <w:spacing w:val="-1"/>
              </w:rPr>
              <w:t>M</w:t>
            </w:r>
            <w:r>
              <w:rPr>
                <w:rFonts w:cs="Calibri"/>
                <w:b/>
              </w:rPr>
              <w:t>A</w:t>
            </w:r>
            <w:r>
              <w:rPr>
                <w:rFonts w:cs="Calibri"/>
                <w:b/>
                <w:spacing w:val="2"/>
              </w:rPr>
              <w:t>T</w:t>
            </w:r>
            <w:r>
              <w:rPr>
                <w:rFonts w:cs="Calibri"/>
                <w:b/>
              </w:rPr>
              <w:t>A</w:t>
            </w:r>
            <w:r>
              <w:rPr>
                <w:rFonts w:cs="Calibri"/>
                <w:b/>
                <w:spacing w:val="-2"/>
              </w:rPr>
              <w:t xml:space="preserve"> </w:t>
            </w:r>
            <w:r>
              <w:rPr>
                <w:rFonts w:cs="Calibri"/>
                <w:b/>
              </w:rPr>
              <w:t>KUL</w:t>
            </w:r>
            <w:r>
              <w:rPr>
                <w:rFonts w:cs="Calibri"/>
                <w:b/>
                <w:spacing w:val="-1"/>
              </w:rPr>
              <w:t>I</w:t>
            </w:r>
            <w:r>
              <w:rPr>
                <w:rFonts w:cs="Calibri"/>
                <w:b/>
              </w:rPr>
              <w:t>AH</w:t>
            </w:r>
            <w:r>
              <w:rPr>
                <w:rFonts w:cs="Calibri"/>
                <w:b/>
                <w:spacing w:val="-1"/>
              </w:rPr>
              <w:t xml:space="preserve"> </w:t>
            </w:r>
            <w:r>
              <w:rPr>
                <w:rFonts w:cs="Calibri"/>
                <w:b/>
                <w:spacing w:val="1"/>
              </w:rPr>
              <w:t>(</w:t>
            </w:r>
            <w:r>
              <w:rPr>
                <w:rFonts w:cs="Calibri"/>
                <w:b/>
                <w:spacing w:val="-1"/>
              </w:rPr>
              <w:t>MK</w:t>
            </w:r>
            <w:r>
              <w:rPr>
                <w:rFonts w:cs="Calibri"/>
                <w:b/>
              </w:rPr>
              <w:t>)</w:t>
            </w:r>
          </w:p>
        </w:tc>
        <w:tc>
          <w:tcPr>
            <w:tcW w:w="2683" w:type="dxa"/>
            <w:tcBorders>
              <w:top w:val="single" w:color="000000" w:sz="4" w:space="0"/>
              <w:left w:val="single" w:color="000000" w:sz="4" w:space="0"/>
              <w:bottom w:val="single" w:color="000000" w:sz="4" w:space="0"/>
              <w:right w:val="single" w:color="000000" w:sz="4" w:space="0"/>
            </w:tcBorders>
            <w:shd w:val="clear" w:color="auto" w:fill="E7E6E6"/>
          </w:tcPr>
          <w:p w14:paraId="56B0C343">
            <w:pPr>
              <w:spacing w:line="260" w:lineRule="exact"/>
              <w:ind w:left="102"/>
              <w:rPr>
                <w:rFonts w:cs="Calibri"/>
              </w:rPr>
            </w:pPr>
            <w:r>
              <w:rPr>
                <w:rFonts w:cs="Calibri"/>
                <w:b/>
                <w:spacing w:val="-1"/>
              </w:rPr>
              <w:t>K</w:t>
            </w:r>
            <w:r>
              <w:rPr>
                <w:rFonts w:cs="Calibri"/>
                <w:b/>
              </w:rPr>
              <w:t>ODE</w:t>
            </w:r>
          </w:p>
        </w:tc>
        <w:tc>
          <w:tcPr>
            <w:tcW w:w="1843" w:type="dxa"/>
            <w:tcBorders>
              <w:top w:val="single" w:color="000000" w:sz="4" w:space="0"/>
              <w:left w:val="single" w:color="000000" w:sz="4" w:space="0"/>
              <w:bottom w:val="single" w:color="000000" w:sz="4" w:space="0"/>
              <w:right w:val="single" w:color="000000" w:sz="4" w:space="0"/>
            </w:tcBorders>
            <w:shd w:val="clear" w:color="auto" w:fill="E7E6E6"/>
          </w:tcPr>
          <w:p w14:paraId="563FBCE7">
            <w:pPr>
              <w:spacing w:line="260" w:lineRule="exact"/>
              <w:ind w:left="102"/>
              <w:rPr>
                <w:rFonts w:cs="Calibri"/>
              </w:rPr>
            </w:pPr>
            <w:r>
              <w:rPr>
                <w:rFonts w:cs="Calibri"/>
                <w:b/>
              </w:rPr>
              <w:t>Rum</w:t>
            </w:r>
            <w:r>
              <w:rPr>
                <w:rFonts w:cs="Calibri"/>
                <w:b/>
                <w:spacing w:val="-1"/>
              </w:rPr>
              <w:t>pu</w:t>
            </w:r>
            <w:r>
              <w:rPr>
                <w:rFonts w:cs="Calibri"/>
                <w:b/>
              </w:rPr>
              <w:t>n</w:t>
            </w:r>
            <w:r>
              <w:rPr>
                <w:rFonts w:cs="Calibri"/>
                <w:b/>
                <w:spacing w:val="-1"/>
              </w:rPr>
              <w:t xml:space="preserve"> </w:t>
            </w:r>
            <w:r>
              <w:rPr>
                <w:rFonts w:cs="Calibri"/>
                <w:b/>
              </w:rPr>
              <w:t>MK</w:t>
            </w:r>
          </w:p>
        </w:tc>
        <w:tc>
          <w:tcPr>
            <w:tcW w:w="4253" w:type="dxa"/>
            <w:gridSpan w:val="2"/>
            <w:tcBorders>
              <w:top w:val="single" w:color="000000" w:sz="4" w:space="0"/>
              <w:left w:val="single" w:color="000000" w:sz="4" w:space="0"/>
              <w:bottom w:val="nil"/>
              <w:right w:val="single" w:color="000000" w:sz="4" w:space="0"/>
            </w:tcBorders>
            <w:shd w:val="clear" w:color="auto" w:fill="E7E6E6"/>
          </w:tcPr>
          <w:p w14:paraId="663EC268">
            <w:pPr>
              <w:spacing w:line="260" w:lineRule="exact"/>
              <w:ind w:left="102"/>
              <w:jc w:val="center"/>
              <w:rPr>
                <w:rFonts w:cs="Calibri"/>
              </w:rPr>
            </w:pPr>
            <w:r>
              <w:rPr>
                <w:rFonts w:cs="Calibri"/>
                <w:b/>
                <w:spacing w:val="1"/>
                <w:position w:val="1"/>
              </w:rPr>
              <w:t>B</w:t>
            </w:r>
            <w:r>
              <w:rPr>
                <w:rFonts w:cs="Calibri"/>
                <w:b/>
                <w:position w:val="1"/>
              </w:rPr>
              <w:t>OB</w:t>
            </w:r>
            <w:r>
              <w:rPr>
                <w:rFonts w:cs="Calibri"/>
                <w:b/>
                <w:spacing w:val="-2"/>
                <w:position w:val="1"/>
              </w:rPr>
              <w:t>O</w:t>
            </w:r>
            <w:r>
              <w:rPr>
                <w:rFonts w:cs="Calibri"/>
                <w:b/>
                <w:position w:val="1"/>
              </w:rPr>
              <w:t>T</w:t>
            </w:r>
            <w:r>
              <w:rPr>
                <w:rFonts w:cs="Calibri"/>
                <w:b/>
                <w:spacing w:val="-1"/>
                <w:position w:val="1"/>
              </w:rPr>
              <w:t xml:space="preserve"> </w:t>
            </w:r>
            <w:r>
              <w:rPr>
                <w:rFonts w:cs="Calibri"/>
                <w:b/>
                <w:spacing w:val="1"/>
                <w:position w:val="1"/>
              </w:rPr>
              <w:t>(</w:t>
            </w:r>
            <w:r>
              <w:rPr>
                <w:rFonts w:cs="Calibri"/>
                <w:b/>
                <w:position w:val="1"/>
              </w:rPr>
              <w:t>sk</w:t>
            </w:r>
            <w:r>
              <w:rPr>
                <w:rFonts w:cs="Calibri"/>
                <w:b/>
                <w:spacing w:val="-2"/>
                <w:position w:val="1"/>
              </w:rPr>
              <w:t>s</w:t>
            </w:r>
            <w:r>
              <w:rPr>
                <w:rFonts w:cs="Calibri"/>
                <w:b/>
                <w:position w:val="1"/>
              </w:rPr>
              <w:t>)</w:t>
            </w:r>
          </w:p>
        </w:tc>
        <w:tc>
          <w:tcPr>
            <w:tcW w:w="1343" w:type="dxa"/>
            <w:tcBorders>
              <w:top w:val="single" w:color="000000" w:sz="4" w:space="0"/>
              <w:left w:val="single" w:color="000000" w:sz="4" w:space="0"/>
              <w:bottom w:val="single" w:color="000000" w:sz="4" w:space="0"/>
              <w:right w:val="single" w:color="000000" w:sz="4" w:space="0"/>
            </w:tcBorders>
            <w:shd w:val="clear" w:color="auto" w:fill="E7E6E6"/>
          </w:tcPr>
          <w:p w14:paraId="10B4FD7B">
            <w:pPr>
              <w:spacing w:line="260" w:lineRule="exact"/>
              <w:ind w:left="102"/>
              <w:rPr>
                <w:rFonts w:cs="Calibri"/>
              </w:rPr>
            </w:pPr>
            <w:r>
              <w:rPr>
                <w:rFonts w:cs="Calibri"/>
                <w:b/>
                <w:spacing w:val="-1"/>
              </w:rPr>
              <w:t>S</w:t>
            </w:r>
            <w:r>
              <w:rPr>
                <w:rFonts w:cs="Calibri"/>
                <w:b/>
              </w:rPr>
              <w:t>E</w:t>
            </w:r>
            <w:r>
              <w:rPr>
                <w:rFonts w:cs="Calibri"/>
                <w:b/>
                <w:spacing w:val="-1"/>
              </w:rPr>
              <w:t>M</w:t>
            </w:r>
            <w:r>
              <w:rPr>
                <w:rFonts w:cs="Calibri"/>
                <w:b/>
              </w:rPr>
              <w:t>E</w:t>
            </w:r>
            <w:r>
              <w:rPr>
                <w:rFonts w:cs="Calibri"/>
                <w:b/>
                <w:spacing w:val="-1"/>
              </w:rPr>
              <w:t>S</w:t>
            </w:r>
            <w:r>
              <w:rPr>
                <w:rFonts w:cs="Calibri"/>
                <w:b/>
                <w:spacing w:val="1"/>
              </w:rPr>
              <w:t>T</w:t>
            </w:r>
            <w:r>
              <w:rPr>
                <w:rFonts w:cs="Calibri"/>
                <w:b/>
              </w:rPr>
              <w:t>ER</w:t>
            </w:r>
          </w:p>
        </w:tc>
        <w:tc>
          <w:tcPr>
            <w:tcW w:w="2626" w:type="dxa"/>
            <w:gridSpan w:val="2"/>
            <w:tcBorders>
              <w:top w:val="single" w:color="000000" w:sz="4" w:space="0"/>
              <w:left w:val="single" w:color="000000" w:sz="4" w:space="0"/>
              <w:bottom w:val="single" w:color="000000" w:sz="4" w:space="0"/>
              <w:right w:val="single" w:color="000000" w:sz="4" w:space="0"/>
            </w:tcBorders>
            <w:shd w:val="clear" w:color="auto" w:fill="E7E6E6"/>
          </w:tcPr>
          <w:p w14:paraId="0A6D082A">
            <w:pPr>
              <w:spacing w:line="260" w:lineRule="exact"/>
              <w:ind w:left="102"/>
              <w:rPr>
                <w:rFonts w:cs="Calibri"/>
              </w:rPr>
            </w:pPr>
            <w:r>
              <w:rPr>
                <w:rFonts w:cs="Calibri"/>
                <w:b/>
                <w:spacing w:val="1"/>
              </w:rPr>
              <w:t>T</w:t>
            </w:r>
            <w:r>
              <w:rPr>
                <w:rFonts w:cs="Calibri"/>
                <w:b/>
                <w:spacing w:val="-2"/>
              </w:rPr>
              <w:t>g</w:t>
            </w:r>
            <w:r>
              <w:rPr>
                <w:rFonts w:cs="Calibri"/>
                <w:b/>
              </w:rPr>
              <w:t>l</w:t>
            </w:r>
            <w:r>
              <w:rPr>
                <w:rFonts w:cs="Calibri"/>
                <w:b/>
                <w:spacing w:val="1"/>
              </w:rPr>
              <w:t xml:space="preserve"> </w:t>
            </w:r>
            <w:r>
              <w:rPr>
                <w:rFonts w:cs="Calibri"/>
                <w:b/>
              </w:rPr>
              <w:t>Pe</w:t>
            </w:r>
            <w:r>
              <w:rPr>
                <w:rFonts w:cs="Calibri"/>
                <w:b/>
                <w:spacing w:val="-1"/>
              </w:rPr>
              <w:t>n</w:t>
            </w:r>
            <w:r>
              <w:rPr>
                <w:rFonts w:cs="Calibri"/>
                <w:b/>
                <w:spacing w:val="1"/>
              </w:rPr>
              <w:t>y</w:t>
            </w:r>
            <w:r>
              <w:rPr>
                <w:rFonts w:cs="Calibri"/>
                <w:b/>
                <w:spacing w:val="-3"/>
              </w:rPr>
              <w:t>u</w:t>
            </w:r>
            <w:r>
              <w:rPr>
                <w:rFonts w:cs="Calibri"/>
                <w:b/>
              </w:rPr>
              <w:t>s</w:t>
            </w:r>
            <w:r>
              <w:rPr>
                <w:rFonts w:cs="Calibri"/>
                <w:b/>
                <w:spacing w:val="-1"/>
              </w:rPr>
              <w:t>una</w:t>
            </w:r>
            <w:r>
              <w:rPr>
                <w:rFonts w:cs="Calibri"/>
                <w:b/>
              </w:rPr>
              <w:t>n</w:t>
            </w:r>
          </w:p>
        </w:tc>
      </w:tr>
      <w:tr w14:paraId="07C6794D">
        <w:tblPrEx>
          <w:tblCellMar>
            <w:top w:w="0" w:type="dxa"/>
            <w:left w:w="0" w:type="dxa"/>
            <w:bottom w:w="0" w:type="dxa"/>
            <w:right w:w="0" w:type="dxa"/>
          </w:tblCellMar>
        </w:tblPrEx>
        <w:trPr>
          <w:trHeight w:val="920" w:hRule="exact"/>
        </w:trPr>
        <w:tc>
          <w:tcPr>
            <w:tcW w:w="3118" w:type="dxa"/>
            <w:gridSpan w:val="3"/>
            <w:tcBorders>
              <w:top w:val="single" w:color="000000" w:sz="4" w:space="0"/>
              <w:left w:val="single" w:color="000000" w:sz="4" w:space="0"/>
              <w:bottom w:val="single" w:color="000000" w:sz="4" w:space="0"/>
              <w:right w:val="single" w:color="000000" w:sz="4" w:space="0"/>
            </w:tcBorders>
          </w:tcPr>
          <w:p w14:paraId="6C460970">
            <w:pPr>
              <w:spacing w:before="1"/>
              <w:ind w:right="284"/>
              <w:rPr>
                <w:rFonts w:cs="Calibri"/>
              </w:rPr>
            </w:pPr>
            <w:r>
              <w:rPr>
                <w:rFonts w:cs="Calibri"/>
              </w:rPr>
              <w:t>Wawasan Global dan Hubungan Internasional</w:t>
            </w:r>
          </w:p>
        </w:tc>
        <w:tc>
          <w:tcPr>
            <w:tcW w:w="2683" w:type="dxa"/>
            <w:tcBorders>
              <w:top w:val="single" w:color="000000" w:sz="4" w:space="0"/>
              <w:left w:val="single" w:color="000000" w:sz="4" w:space="0"/>
              <w:bottom w:val="single" w:color="000000" w:sz="4" w:space="0"/>
              <w:right w:val="single" w:color="000000" w:sz="4" w:space="0"/>
            </w:tcBorders>
          </w:tcPr>
          <w:p w14:paraId="55E4F34A">
            <w:pPr>
              <w:spacing w:before="1"/>
              <w:jc w:val="center"/>
              <w:rPr>
                <w:rFonts w:asciiTheme="minorHAnsi" w:hAnsiTheme="minorHAnsi" w:cstheme="minorHAnsi"/>
              </w:rPr>
            </w:pPr>
            <w:r>
              <w:rPr>
                <w:rFonts w:asciiTheme="minorHAnsi" w:hAnsiTheme="minorHAnsi" w:cstheme="minorHAnsi"/>
                <w:color w:val="000000"/>
              </w:rPr>
              <w:t>23253304</w:t>
            </w:r>
          </w:p>
        </w:tc>
        <w:tc>
          <w:tcPr>
            <w:tcW w:w="1843" w:type="dxa"/>
            <w:tcBorders>
              <w:top w:val="single" w:color="000000" w:sz="4" w:space="0"/>
              <w:left w:val="single" w:color="000000" w:sz="4" w:space="0"/>
              <w:bottom w:val="single" w:color="000000" w:sz="4" w:space="0"/>
              <w:right w:val="single" w:color="000000" w:sz="4" w:space="0"/>
            </w:tcBorders>
          </w:tcPr>
          <w:p w14:paraId="4B564369">
            <w:pPr>
              <w:ind w:left="102"/>
              <w:jc w:val="both"/>
              <w:rPr>
                <w:rFonts w:cs="Calibri"/>
                <w:highlight w:val="yellow"/>
              </w:rPr>
            </w:pPr>
          </w:p>
        </w:tc>
        <w:tc>
          <w:tcPr>
            <w:tcW w:w="4253" w:type="dxa"/>
            <w:gridSpan w:val="2"/>
            <w:tcBorders>
              <w:top w:val="single" w:color="000000" w:sz="4" w:space="0"/>
              <w:left w:val="single" w:color="000000" w:sz="4" w:space="0"/>
              <w:bottom w:val="single" w:color="000000" w:sz="4" w:space="0"/>
              <w:right w:val="single" w:color="000000" w:sz="4" w:space="0"/>
            </w:tcBorders>
          </w:tcPr>
          <w:p w14:paraId="4764F1B4">
            <w:pPr>
              <w:spacing w:before="1"/>
              <w:ind w:left="526" w:right="528"/>
              <w:jc w:val="center"/>
              <w:rPr>
                <w:rFonts w:cs="Calibri"/>
              </w:rPr>
            </w:pPr>
            <w:r>
              <w:rPr>
                <w:rFonts w:cs="Calibri"/>
              </w:rPr>
              <w:t>3</w:t>
            </w:r>
          </w:p>
        </w:tc>
        <w:tc>
          <w:tcPr>
            <w:tcW w:w="1343" w:type="dxa"/>
            <w:tcBorders>
              <w:top w:val="single" w:color="000000" w:sz="4" w:space="0"/>
              <w:left w:val="single" w:color="000000" w:sz="4" w:space="0"/>
              <w:bottom w:val="single" w:color="000000" w:sz="4" w:space="0"/>
              <w:right w:val="single" w:color="000000" w:sz="4" w:space="0"/>
            </w:tcBorders>
          </w:tcPr>
          <w:p w14:paraId="06996913">
            <w:pPr>
              <w:spacing w:before="1"/>
              <w:ind w:right="57"/>
              <w:jc w:val="center"/>
              <w:rPr>
                <w:rFonts w:cs="Calibri"/>
              </w:rPr>
            </w:pPr>
            <w:r>
              <w:rPr>
                <w:rFonts w:cs="Calibri"/>
              </w:rPr>
              <w:t>III</w:t>
            </w:r>
          </w:p>
        </w:tc>
        <w:tc>
          <w:tcPr>
            <w:tcW w:w="2626" w:type="dxa"/>
            <w:gridSpan w:val="2"/>
            <w:tcBorders>
              <w:top w:val="single" w:color="000000" w:sz="4" w:space="0"/>
              <w:left w:val="single" w:color="000000" w:sz="4" w:space="0"/>
              <w:bottom w:val="single" w:color="000000" w:sz="4" w:space="0"/>
              <w:right w:val="single" w:color="000000" w:sz="4" w:space="0"/>
            </w:tcBorders>
          </w:tcPr>
          <w:p w14:paraId="4660B9D8">
            <w:pPr>
              <w:spacing w:before="1"/>
              <w:ind w:left="102"/>
              <w:rPr>
                <w:rFonts w:hint="default" w:cs="Calibri"/>
                <w:highlight w:val="yellow"/>
                <w:lang w:val="en-US"/>
              </w:rPr>
            </w:pPr>
            <w:r>
              <w:rPr>
                <w:rFonts w:cs="Calibri"/>
              </w:rPr>
              <w:t>11 Agustus 202</w:t>
            </w:r>
            <w:r>
              <w:rPr>
                <w:rFonts w:hint="default" w:cs="Calibri"/>
                <w:lang w:val="en-US"/>
              </w:rPr>
              <w:t>5</w:t>
            </w:r>
          </w:p>
        </w:tc>
      </w:tr>
      <w:tr w14:paraId="62F0FC2C">
        <w:tblPrEx>
          <w:tblCellMar>
            <w:top w:w="0" w:type="dxa"/>
            <w:left w:w="0" w:type="dxa"/>
            <w:bottom w:w="0" w:type="dxa"/>
            <w:right w:w="0" w:type="dxa"/>
          </w:tblCellMar>
        </w:tblPrEx>
        <w:trPr>
          <w:trHeight w:val="266" w:hRule="exact"/>
        </w:trPr>
        <w:tc>
          <w:tcPr>
            <w:tcW w:w="3118" w:type="dxa"/>
            <w:gridSpan w:val="3"/>
            <w:vMerge w:val="restart"/>
            <w:tcBorders>
              <w:top w:val="single" w:color="000000" w:sz="4" w:space="0"/>
              <w:left w:val="single" w:color="000000" w:sz="4" w:space="0"/>
              <w:right w:val="single" w:color="000000" w:sz="4" w:space="0"/>
            </w:tcBorders>
          </w:tcPr>
          <w:p w14:paraId="64282CAD">
            <w:pPr>
              <w:spacing w:line="260" w:lineRule="exact"/>
              <w:ind w:left="102"/>
              <w:rPr>
                <w:rFonts w:cs="Calibri"/>
              </w:rPr>
            </w:pPr>
            <w:r>
              <w:rPr>
                <w:rFonts w:cs="Calibri"/>
                <w:b/>
                <w:position w:val="1"/>
              </w:rPr>
              <w:t>OTO</w:t>
            </w:r>
            <w:r>
              <w:rPr>
                <w:rFonts w:cs="Calibri"/>
                <w:b/>
                <w:spacing w:val="-2"/>
                <w:position w:val="1"/>
              </w:rPr>
              <w:t>R</w:t>
            </w:r>
            <w:r>
              <w:rPr>
                <w:rFonts w:cs="Calibri"/>
                <w:b/>
                <w:spacing w:val="1"/>
                <w:position w:val="1"/>
              </w:rPr>
              <w:t>I</w:t>
            </w:r>
            <w:r>
              <w:rPr>
                <w:rFonts w:cs="Calibri"/>
                <w:b/>
                <w:spacing w:val="-1"/>
                <w:position w:val="1"/>
              </w:rPr>
              <w:t>S</w:t>
            </w:r>
            <w:r>
              <w:rPr>
                <w:rFonts w:cs="Calibri"/>
                <w:b/>
                <w:position w:val="1"/>
              </w:rPr>
              <w:t>ASI /</w:t>
            </w:r>
            <w:r>
              <w:rPr>
                <w:rFonts w:cs="Calibri"/>
                <w:b/>
                <w:spacing w:val="1"/>
                <w:position w:val="1"/>
              </w:rPr>
              <w:t xml:space="preserve"> </w:t>
            </w:r>
            <w:r>
              <w:rPr>
                <w:rFonts w:cs="Calibri"/>
                <w:b/>
                <w:spacing w:val="-2"/>
                <w:position w:val="1"/>
              </w:rPr>
              <w:t>P</w:t>
            </w:r>
            <w:r>
              <w:rPr>
                <w:rFonts w:cs="Calibri"/>
                <w:b/>
                <w:position w:val="1"/>
              </w:rPr>
              <w:t>E</w:t>
            </w:r>
            <w:r>
              <w:rPr>
                <w:rFonts w:cs="Calibri"/>
                <w:b/>
                <w:spacing w:val="-1"/>
                <w:position w:val="1"/>
              </w:rPr>
              <w:t>N</w:t>
            </w:r>
            <w:r>
              <w:rPr>
                <w:rFonts w:cs="Calibri"/>
                <w:b/>
                <w:spacing w:val="1"/>
                <w:position w:val="1"/>
              </w:rPr>
              <w:t>G</w:t>
            </w:r>
            <w:r>
              <w:rPr>
                <w:rFonts w:cs="Calibri"/>
                <w:b/>
                <w:position w:val="1"/>
              </w:rPr>
              <w:t>E</w:t>
            </w:r>
            <w:r>
              <w:rPr>
                <w:rFonts w:cs="Calibri"/>
                <w:b/>
                <w:spacing w:val="-1"/>
                <w:position w:val="1"/>
              </w:rPr>
              <w:t>S</w:t>
            </w:r>
            <w:r>
              <w:rPr>
                <w:rFonts w:cs="Calibri"/>
                <w:b/>
                <w:position w:val="1"/>
              </w:rPr>
              <w:t>A</w:t>
            </w:r>
            <w:r>
              <w:rPr>
                <w:rFonts w:cs="Calibri"/>
                <w:b/>
                <w:spacing w:val="-2"/>
                <w:position w:val="1"/>
              </w:rPr>
              <w:t>H</w:t>
            </w:r>
            <w:r>
              <w:rPr>
                <w:rFonts w:cs="Calibri"/>
                <w:b/>
                <w:position w:val="1"/>
              </w:rPr>
              <w:t>AN</w:t>
            </w:r>
          </w:p>
        </w:tc>
        <w:tc>
          <w:tcPr>
            <w:tcW w:w="4526" w:type="dxa"/>
            <w:gridSpan w:val="2"/>
            <w:tcBorders>
              <w:top w:val="nil"/>
              <w:left w:val="single" w:color="000000" w:sz="4" w:space="0"/>
              <w:bottom w:val="single" w:color="000000" w:sz="4" w:space="0"/>
              <w:right w:val="single" w:color="000000" w:sz="4" w:space="0"/>
            </w:tcBorders>
            <w:shd w:val="clear" w:color="auto" w:fill="E7E6E6"/>
          </w:tcPr>
          <w:p w14:paraId="7446E168">
            <w:pPr>
              <w:spacing w:line="260" w:lineRule="exact"/>
              <w:ind w:left="102"/>
              <w:rPr>
                <w:rFonts w:cs="Calibri"/>
              </w:rPr>
            </w:pPr>
            <w:r>
              <w:rPr>
                <w:rFonts w:cs="Calibri"/>
                <w:b/>
              </w:rPr>
              <w:t>D</w:t>
            </w:r>
            <w:r>
              <w:rPr>
                <w:rFonts w:cs="Calibri"/>
                <w:b/>
                <w:spacing w:val="-1"/>
              </w:rPr>
              <w:t>o</w:t>
            </w:r>
            <w:r>
              <w:rPr>
                <w:rFonts w:cs="Calibri"/>
                <w:b/>
              </w:rPr>
              <w:t>s</w:t>
            </w:r>
            <w:r>
              <w:rPr>
                <w:rFonts w:cs="Calibri"/>
                <w:b/>
                <w:spacing w:val="-1"/>
              </w:rPr>
              <w:t>e</w:t>
            </w:r>
            <w:r>
              <w:rPr>
                <w:rFonts w:cs="Calibri"/>
                <w:b/>
              </w:rPr>
              <w:t>n</w:t>
            </w:r>
            <w:r>
              <w:rPr>
                <w:rFonts w:cs="Calibri"/>
                <w:b/>
                <w:spacing w:val="-1"/>
              </w:rPr>
              <w:t xml:space="preserve"> </w:t>
            </w:r>
            <w:r>
              <w:rPr>
                <w:rFonts w:cs="Calibri"/>
                <w:b/>
              </w:rPr>
              <w:t>Pe</w:t>
            </w:r>
            <w:r>
              <w:rPr>
                <w:rFonts w:cs="Calibri"/>
                <w:b/>
                <w:spacing w:val="-1"/>
              </w:rPr>
              <w:t>n</w:t>
            </w:r>
            <w:r>
              <w:rPr>
                <w:rFonts w:cs="Calibri"/>
                <w:b/>
                <w:spacing w:val="1"/>
              </w:rPr>
              <w:t>g</w:t>
            </w:r>
            <w:r>
              <w:rPr>
                <w:rFonts w:cs="Calibri"/>
                <w:b/>
                <w:spacing w:val="-1"/>
              </w:rPr>
              <w:t>e</w:t>
            </w:r>
            <w:r>
              <w:rPr>
                <w:rFonts w:cs="Calibri"/>
                <w:b/>
              </w:rPr>
              <w:t>mb</w:t>
            </w:r>
            <w:r>
              <w:rPr>
                <w:rFonts w:cs="Calibri"/>
                <w:b/>
                <w:spacing w:val="-1"/>
              </w:rPr>
              <w:t>an</w:t>
            </w:r>
            <w:r>
              <w:rPr>
                <w:rFonts w:cs="Calibri"/>
                <w:b/>
              </w:rPr>
              <w:t>g</w:t>
            </w:r>
            <w:r>
              <w:rPr>
                <w:rFonts w:cs="Calibri"/>
                <w:b/>
                <w:spacing w:val="-1"/>
              </w:rPr>
              <w:t xml:space="preserve"> </w:t>
            </w:r>
            <w:r>
              <w:rPr>
                <w:rFonts w:cs="Calibri"/>
                <w:b/>
              </w:rPr>
              <w:t>RPS</w:t>
            </w:r>
          </w:p>
        </w:tc>
        <w:tc>
          <w:tcPr>
            <w:tcW w:w="4253" w:type="dxa"/>
            <w:gridSpan w:val="2"/>
            <w:tcBorders>
              <w:top w:val="nil"/>
              <w:left w:val="single" w:color="000000" w:sz="4" w:space="0"/>
              <w:bottom w:val="single" w:color="000000" w:sz="4" w:space="0"/>
              <w:right w:val="single" w:color="000000" w:sz="4" w:space="0"/>
            </w:tcBorders>
            <w:shd w:val="clear" w:color="auto" w:fill="E7E6E6"/>
          </w:tcPr>
          <w:p w14:paraId="5E423696">
            <w:pPr>
              <w:spacing w:line="260" w:lineRule="exact"/>
              <w:ind w:left="102"/>
              <w:rPr>
                <w:rFonts w:cs="Calibri"/>
              </w:rPr>
            </w:pPr>
            <w:r>
              <w:rPr>
                <w:rFonts w:cs="Calibri"/>
                <w:b/>
                <w:spacing w:val="-1"/>
              </w:rPr>
              <w:t>Koo</w:t>
            </w:r>
            <w:r>
              <w:rPr>
                <w:rFonts w:cs="Calibri"/>
                <w:b/>
                <w:spacing w:val="1"/>
              </w:rPr>
              <w:t>r</w:t>
            </w:r>
            <w:r>
              <w:rPr>
                <w:rFonts w:cs="Calibri"/>
                <w:b/>
                <w:spacing w:val="-1"/>
              </w:rPr>
              <w:t>d</w:t>
            </w:r>
            <w:r>
              <w:rPr>
                <w:rFonts w:cs="Calibri"/>
                <w:b/>
                <w:spacing w:val="1"/>
              </w:rPr>
              <w:t>i</w:t>
            </w:r>
            <w:r>
              <w:rPr>
                <w:rFonts w:cs="Calibri"/>
                <w:b/>
                <w:spacing w:val="-1"/>
              </w:rPr>
              <w:t>na</w:t>
            </w:r>
            <w:r>
              <w:rPr>
                <w:rFonts w:cs="Calibri"/>
                <w:b/>
              </w:rPr>
              <w:t>t</w:t>
            </w:r>
            <w:r>
              <w:rPr>
                <w:rFonts w:cs="Calibri"/>
                <w:b/>
                <w:spacing w:val="-1"/>
              </w:rPr>
              <w:t>o</w:t>
            </w:r>
            <w:r>
              <w:rPr>
                <w:rFonts w:cs="Calibri"/>
                <w:b/>
              </w:rPr>
              <w:t>r</w:t>
            </w:r>
            <w:r>
              <w:rPr>
                <w:rFonts w:cs="Calibri"/>
                <w:b/>
                <w:spacing w:val="1"/>
              </w:rPr>
              <w:t xml:space="preserve"> R</w:t>
            </w:r>
            <w:r>
              <w:rPr>
                <w:rFonts w:cs="Calibri"/>
                <w:b/>
                <w:spacing w:val="-1"/>
              </w:rPr>
              <w:t>M</w:t>
            </w:r>
            <w:r>
              <w:rPr>
                <w:rFonts w:cs="Calibri"/>
                <w:b/>
              </w:rPr>
              <w:t>K</w:t>
            </w:r>
          </w:p>
        </w:tc>
        <w:tc>
          <w:tcPr>
            <w:tcW w:w="3969" w:type="dxa"/>
            <w:gridSpan w:val="3"/>
            <w:tcBorders>
              <w:top w:val="nil"/>
              <w:left w:val="single" w:color="000000" w:sz="4" w:space="0"/>
              <w:bottom w:val="single" w:color="000000" w:sz="4" w:space="0"/>
              <w:right w:val="single" w:color="000000" w:sz="4" w:space="0"/>
            </w:tcBorders>
            <w:shd w:val="clear" w:color="auto" w:fill="E7E6E6"/>
          </w:tcPr>
          <w:p w14:paraId="2D34F03C">
            <w:pPr>
              <w:spacing w:line="260" w:lineRule="exact"/>
              <w:ind w:left="102"/>
              <w:rPr>
                <w:rFonts w:cs="Calibri"/>
              </w:rPr>
            </w:pPr>
            <w:r>
              <w:rPr>
                <w:rFonts w:cs="Calibri"/>
                <w:b/>
                <w:spacing w:val="-1"/>
              </w:rPr>
              <w:t>K</w:t>
            </w:r>
            <w:r>
              <w:rPr>
                <w:rFonts w:cs="Calibri"/>
                <w:b/>
              </w:rPr>
              <w:t>a</w:t>
            </w:r>
            <w:r>
              <w:rPr>
                <w:rFonts w:cs="Calibri"/>
                <w:b/>
                <w:spacing w:val="-1"/>
              </w:rPr>
              <w:t xml:space="preserve"> </w:t>
            </w:r>
            <w:r>
              <w:rPr>
                <w:rFonts w:cs="Calibri"/>
                <w:b/>
              </w:rPr>
              <w:t>P</w:t>
            </w:r>
            <w:r>
              <w:rPr>
                <w:rFonts w:cs="Calibri"/>
                <w:b/>
                <w:spacing w:val="1"/>
              </w:rPr>
              <w:t>R</w:t>
            </w:r>
            <w:r>
              <w:rPr>
                <w:rFonts w:cs="Calibri"/>
                <w:b/>
              </w:rPr>
              <w:t>ODI</w:t>
            </w:r>
          </w:p>
        </w:tc>
      </w:tr>
      <w:tr w14:paraId="615459B2">
        <w:tblPrEx>
          <w:tblCellMar>
            <w:top w:w="0" w:type="dxa"/>
            <w:left w:w="0" w:type="dxa"/>
            <w:bottom w:w="0" w:type="dxa"/>
            <w:right w:w="0" w:type="dxa"/>
          </w:tblCellMar>
        </w:tblPrEx>
        <w:trPr>
          <w:trHeight w:val="1305" w:hRule="exact"/>
        </w:trPr>
        <w:tc>
          <w:tcPr>
            <w:tcW w:w="3118" w:type="dxa"/>
            <w:gridSpan w:val="3"/>
            <w:vMerge w:val="continue"/>
            <w:tcBorders>
              <w:left w:val="single" w:color="000000" w:sz="4" w:space="0"/>
              <w:bottom w:val="nil"/>
              <w:right w:val="single" w:color="000000" w:sz="4" w:space="0"/>
            </w:tcBorders>
          </w:tcPr>
          <w:p w14:paraId="5206FDAC"/>
        </w:tc>
        <w:tc>
          <w:tcPr>
            <w:tcW w:w="4526" w:type="dxa"/>
            <w:gridSpan w:val="2"/>
            <w:tcBorders>
              <w:top w:val="single" w:color="000000" w:sz="4" w:space="0"/>
              <w:left w:val="single" w:color="000000" w:sz="4" w:space="0"/>
              <w:bottom w:val="single" w:color="000000" w:sz="4" w:space="0"/>
              <w:right w:val="single" w:color="000000" w:sz="4" w:space="0"/>
            </w:tcBorders>
          </w:tcPr>
          <w:p w14:paraId="713E9995">
            <w:pPr>
              <w:jc w:val="center"/>
              <w:rPr>
                <w:rFonts w:ascii="Candara" w:hAnsi="Candara"/>
              </w:rPr>
            </w:pPr>
            <w:r>
              <w:drawing>
                <wp:anchor distT="0" distB="0" distL="114300" distR="114300" simplePos="0" relativeHeight="251662336" behindDoc="1" locked="0" layoutInCell="1" allowOverlap="1">
                  <wp:simplePos x="0" y="0"/>
                  <wp:positionH relativeFrom="column">
                    <wp:posOffset>887730</wp:posOffset>
                  </wp:positionH>
                  <wp:positionV relativeFrom="paragraph">
                    <wp:posOffset>-176530</wp:posOffset>
                  </wp:positionV>
                  <wp:extent cx="1018540" cy="1108710"/>
                  <wp:effectExtent l="0" t="6985" r="3175" b="3175"/>
                  <wp:wrapNone/>
                  <wp:docPr id="890231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31756"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33015" r="8626" b="25970"/>
                          <a:stretch>
                            <a:fillRect/>
                          </a:stretch>
                        </pic:blipFill>
                        <pic:spPr>
                          <a:xfrm rot="16200000">
                            <a:off x="0" y="0"/>
                            <a:ext cx="1018540" cy="1108710"/>
                          </a:xfrm>
                          <a:prstGeom prst="rect">
                            <a:avLst/>
                          </a:prstGeom>
                          <a:noFill/>
                          <a:ln>
                            <a:noFill/>
                          </a:ln>
                        </pic:spPr>
                      </pic:pic>
                    </a:graphicData>
                  </a:graphic>
                </wp:anchor>
              </w:drawing>
            </w:r>
          </w:p>
          <w:p w14:paraId="0996CAC4">
            <w:pPr>
              <w:rPr>
                <w:rFonts w:ascii="Candara" w:hAnsi="Candara"/>
              </w:rPr>
            </w:pPr>
            <w:r>
              <w:rPr>
                <w:rFonts w:ascii="Candara" w:hAnsi="Candara"/>
              </w:rPr>
              <w:t xml:space="preserve"> </w:t>
            </w:r>
          </w:p>
          <w:p w14:paraId="746D6A0D">
            <w:pPr>
              <w:jc w:val="center"/>
              <w:rPr>
                <w:rFonts w:ascii="Candara" w:hAnsi="Candara"/>
              </w:rPr>
            </w:pPr>
          </w:p>
          <w:p w14:paraId="6B7E5ED4">
            <w:pPr>
              <w:jc w:val="center"/>
              <w:rPr>
                <w:rFonts w:ascii="Candara" w:hAnsi="Candara"/>
              </w:rPr>
            </w:pPr>
          </w:p>
          <w:p w14:paraId="78ED6863">
            <w:pPr>
              <w:jc w:val="center"/>
              <w:rPr>
                <w:rFonts w:ascii="Candara" w:hAnsi="Candara"/>
              </w:rPr>
            </w:pPr>
            <w:r>
              <w:rPr>
                <w:rFonts w:ascii="Candara" w:hAnsi="Candara"/>
              </w:rPr>
              <w:t>Sitti Nurtina, S.Pd., M.H.I</w:t>
            </w:r>
          </w:p>
          <w:p w14:paraId="46CA9E18">
            <w:pPr>
              <w:rPr>
                <w:rFonts w:ascii="Candara" w:hAnsi="Candara"/>
              </w:rPr>
            </w:pPr>
          </w:p>
          <w:p w14:paraId="661FC992">
            <w:pPr>
              <w:jc w:val="center"/>
            </w:pPr>
          </w:p>
        </w:tc>
        <w:tc>
          <w:tcPr>
            <w:tcW w:w="4253" w:type="dxa"/>
            <w:gridSpan w:val="2"/>
            <w:tcBorders>
              <w:top w:val="single" w:color="000000" w:sz="4" w:space="0"/>
              <w:left w:val="single" w:color="000000" w:sz="4" w:space="0"/>
              <w:bottom w:val="single" w:color="000000" w:sz="4" w:space="0"/>
              <w:right w:val="single" w:color="000000" w:sz="4" w:space="0"/>
            </w:tcBorders>
          </w:tcPr>
          <w:p w14:paraId="6C84D17C">
            <w:pPr>
              <w:spacing w:before="9" w:line="260" w:lineRule="exact"/>
              <w:rPr>
                <w:sz w:val="26"/>
                <w:szCs w:val="26"/>
              </w:rPr>
            </w:pPr>
            <w:r>
              <w:drawing>
                <wp:anchor distT="0" distB="0" distL="114300" distR="114300" simplePos="0" relativeHeight="251660288" behindDoc="1" locked="0" layoutInCell="1" allowOverlap="1">
                  <wp:simplePos x="0" y="0"/>
                  <wp:positionH relativeFrom="column">
                    <wp:posOffset>585470</wp:posOffset>
                  </wp:positionH>
                  <wp:positionV relativeFrom="paragraph">
                    <wp:posOffset>-162560</wp:posOffset>
                  </wp:positionV>
                  <wp:extent cx="1018540" cy="1108710"/>
                  <wp:effectExtent l="0" t="6985" r="3175" b="3175"/>
                  <wp:wrapNone/>
                  <wp:docPr id="1648733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33105"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33015" r="8626" b="25970"/>
                          <a:stretch>
                            <a:fillRect/>
                          </a:stretch>
                        </pic:blipFill>
                        <pic:spPr>
                          <a:xfrm rot="16200000">
                            <a:off x="0" y="0"/>
                            <a:ext cx="1018540" cy="1108710"/>
                          </a:xfrm>
                          <a:prstGeom prst="rect">
                            <a:avLst/>
                          </a:prstGeom>
                          <a:noFill/>
                          <a:ln>
                            <a:noFill/>
                          </a:ln>
                        </pic:spPr>
                      </pic:pic>
                    </a:graphicData>
                  </a:graphic>
                </wp:anchor>
              </w:drawing>
            </w:r>
          </w:p>
          <w:p w14:paraId="3E656E05">
            <w:pPr>
              <w:spacing w:line="260" w:lineRule="exact"/>
              <w:ind w:right="818"/>
              <w:jc w:val="center"/>
              <w:rPr>
                <w:rFonts w:ascii="Candara" w:hAnsi="Candara"/>
              </w:rPr>
            </w:pPr>
          </w:p>
          <w:p w14:paraId="1FE18F3D">
            <w:pPr>
              <w:spacing w:line="260" w:lineRule="exact"/>
              <w:ind w:right="818"/>
              <w:jc w:val="center"/>
              <w:rPr>
                <w:rFonts w:ascii="Candara" w:hAnsi="Candara"/>
              </w:rPr>
            </w:pPr>
            <w:r>
              <w:rPr>
                <w:rFonts w:ascii="Candara" w:hAnsi="Candara"/>
              </w:rPr>
              <w:t xml:space="preserve">      </w:t>
            </w:r>
          </w:p>
          <w:p w14:paraId="72967C20">
            <w:pPr>
              <w:spacing w:line="260" w:lineRule="exact"/>
              <w:ind w:right="818"/>
              <w:jc w:val="center"/>
              <w:rPr>
                <w:rFonts w:ascii="Candara" w:hAnsi="Candara"/>
              </w:rPr>
            </w:pPr>
          </w:p>
          <w:p w14:paraId="543A85EA">
            <w:pPr>
              <w:spacing w:line="260" w:lineRule="exact"/>
              <w:ind w:right="818"/>
              <w:jc w:val="center"/>
              <w:rPr>
                <w:rFonts w:cs="Calibri"/>
              </w:rPr>
            </w:pPr>
            <w:r>
              <w:rPr>
                <w:rFonts w:ascii="Candara" w:hAnsi="Candara"/>
              </w:rPr>
              <w:t>Sitti Nurtina, S.Pd., M.H.I</w:t>
            </w:r>
          </w:p>
        </w:tc>
        <w:tc>
          <w:tcPr>
            <w:tcW w:w="3969" w:type="dxa"/>
            <w:gridSpan w:val="3"/>
            <w:tcBorders>
              <w:top w:val="single" w:color="000000" w:sz="4" w:space="0"/>
              <w:left w:val="single" w:color="000000" w:sz="4" w:space="0"/>
              <w:bottom w:val="single" w:color="000000" w:sz="4" w:space="0"/>
              <w:right w:val="single" w:color="000000" w:sz="4" w:space="0"/>
            </w:tcBorders>
          </w:tcPr>
          <w:p w14:paraId="64304283">
            <w:pPr>
              <w:spacing w:line="200" w:lineRule="exact"/>
            </w:pPr>
            <w:r>
              <w:drawing>
                <wp:anchor distT="0" distB="0" distL="114300" distR="114300" simplePos="0" relativeHeight="251659264" behindDoc="1" locked="0" layoutInCell="1" allowOverlap="1">
                  <wp:simplePos x="0" y="0"/>
                  <wp:positionH relativeFrom="column">
                    <wp:posOffset>511810</wp:posOffset>
                  </wp:positionH>
                  <wp:positionV relativeFrom="paragraph">
                    <wp:posOffset>-1905</wp:posOffset>
                  </wp:positionV>
                  <wp:extent cx="1403350" cy="762000"/>
                  <wp:effectExtent l="0" t="0" r="6350" b="0"/>
                  <wp:wrapNone/>
                  <wp:docPr id="301931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31058"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3350" cy="762000"/>
                          </a:xfrm>
                          <a:prstGeom prst="rect">
                            <a:avLst/>
                          </a:prstGeom>
                          <a:noFill/>
                          <a:ln>
                            <a:noFill/>
                          </a:ln>
                        </pic:spPr>
                      </pic:pic>
                    </a:graphicData>
                  </a:graphic>
                </wp:anchor>
              </w:drawing>
            </w:r>
          </w:p>
          <w:p w14:paraId="2A7499FF">
            <w:pPr>
              <w:jc w:val="center"/>
              <w:rPr>
                <w:rFonts w:ascii="Candara" w:hAnsi="Candara"/>
              </w:rPr>
            </w:pPr>
          </w:p>
          <w:p w14:paraId="5CACFFE6">
            <w:pPr>
              <w:jc w:val="center"/>
              <w:rPr>
                <w:rFonts w:ascii="Candara" w:hAnsi="Candara"/>
              </w:rPr>
            </w:pPr>
          </w:p>
          <w:p w14:paraId="3FE7E72A">
            <w:pPr>
              <w:jc w:val="center"/>
              <w:rPr>
                <w:rFonts w:ascii="Candara" w:hAnsi="Candara"/>
              </w:rPr>
            </w:pPr>
          </w:p>
          <w:p w14:paraId="1F42D0E3">
            <w:pPr>
              <w:ind w:left="172" w:right="143"/>
              <w:jc w:val="center"/>
              <w:rPr>
                <w:rFonts w:cs="Calibri"/>
              </w:rPr>
            </w:pPr>
            <w:r>
              <w:rPr>
                <w:rFonts w:ascii="Candara" w:hAnsi="Candara"/>
              </w:rPr>
              <w:t>Arpin, SKM., M.Kes</w:t>
            </w:r>
            <w:r>
              <w:rPr>
                <w:rFonts w:cs="Calibri"/>
              </w:rPr>
              <w:t xml:space="preserve"> </w:t>
            </w:r>
          </w:p>
        </w:tc>
      </w:tr>
      <w:tr w14:paraId="57412F98">
        <w:tblPrEx>
          <w:tblCellMar>
            <w:top w:w="0" w:type="dxa"/>
            <w:left w:w="0" w:type="dxa"/>
            <w:bottom w:w="0" w:type="dxa"/>
            <w:right w:w="0" w:type="dxa"/>
          </w:tblCellMar>
        </w:tblPrEx>
        <w:trPr>
          <w:trHeight w:val="274" w:hRule="exact"/>
        </w:trPr>
        <w:tc>
          <w:tcPr>
            <w:tcW w:w="1549" w:type="dxa"/>
            <w:gridSpan w:val="2"/>
            <w:vMerge w:val="restart"/>
            <w:tcBorders>
              <w:top w:val="single" w:color="auto" w:sz="4" w:space="0"/>
              <w:left w:val="single" w:color="000000" w:sz="4" w:space="0"/>
              <w:right w:val="single" w:color="000000" w:sz="4" w:space="0"/>
            </w:tcBorders>
          </w:tcPr>
          <w:p w14:paraId="7C01FB92">
            <w:pPr>
              <w:ind w:left="102"/>
              <w:rPr>
                <w:rFonts w:ascii="Candara" w:hAnsi="Candara" w:cs="Calibri"/>
                <w:sz w:val="22"/>
                <w:szCs w:val="22"/>
              </w:rPr>
            </w:pPr>
            <w:r>
              <w:rPr>
                <w:rFonts w:ascii="Candara" w:hAnsi="Candara" w:cs="Calibri"/>
                <w:b/>
                <w:spacing w:val="1"/>
                <w:position w:val="1"/>
                <w:sz w:val="22"/>
                <w:szCs w:val="22"/>
              </w:rPr>
              <w:t>C</w:t>
            </w:r>
            <w:r>
              <w:rPr>
                <w:rFonts w:ascii="Candara" w:hAnsi="Candara" w:cs="Calibri"/>
                <w:b/>
                <w:spacing w:val="-1"/>
                <w:position w:val="1"/>
                <w:sz w:val="22"/>
                <w:szCs w:val="22"/>
              </w:rPr>
              <w:t>apa</w:t>
            </w:r>
            <w:r>
              <w:rPr>
                <w:rFonts w:ascii="Candara" w:hAnsi="Candara" w:cs="Calibri"/>
                <w:b/>
                <w:spacing w:val="1"/>
                <w:position w:val="1"/>
                <w:sz w:val="22"/>
                <w:szCs w:val="22"/>
              </w:rPr>
              <w:t>i</w:t>
            </w:r>
            <w:r>
              <w:rPr>
                <w:rFonts w:ascii="Candara" w:hAnsi="Candara" w:cs="Calibri"/>
                <w:b/>
                <w:spacing w:val="-1"/>
                <w:position w:val="1"/>
                <w:sz w:val="22"/>
                <w:szCs w:val="22"/>
              </w:rPr>
              <w:t>a</w:t>
            </w:r>
            <w:r>
              <w:rPr>
                <w:rFonts w:ascii="Candara" w:hAnsi="Candara" w:cs="Calibri"/>
                <w:b/>
                <w:position w:val="1"/>
                <w:sz w:val="22"/>
                <w:szCs w:val="22"/>
              </w:rPr>
              <w:t>n</w:t>
            </w:r>
          </w:p>
          <w:p w14:paraId="731CFE2E">
            <w:pPr>
              <w:ind w:left="102"/>
              <w:rPr>
                <w:rFonts w:ascii="Candara" w:hAnsi="Candara" w:cs="Calibri"/>
              </w:rPr>
            </w:pPr>
            <w:r>
              <w:rPr>
                <w:rFonts w:ascii="Candara" w:hAnsi="Candara" w:cs="Calibri"/>
                <w:b/>
                <w:sz w:val="22"/>
                <w:szCs w:val="22"/>
              </w:rPr>
              <w:t>Pem</w:t>
            </w:r>
            <w:r>
              <w:rPr>
                <w:rFonts w:ascii="Candara" w:hAnsi="Candara" w:cs="Calibri"/>
                <w:b/>
                <w:spacing w:val="-1"/>
                <w:sz w:val="22"/>
                <w:szCs w:val="22"/>
              </w:rPr>
              <w:t>be</w:t>
            </w:r>
            <w:r>
              <w:rPr>
                <w:rFonts w:ascii="Candara" w:hAnsi="Candara" w:cs="Calibri"/>
                <w:b/>
                <w:spacing w:val="1"/>
                <w:sz w:val="22"/>
                <w:szCs w:val="22"/>
              </w:rPr>
              <w:t>l</w:t>
            </w:r>
            <w:r>
              <w:rPr>
                <w:rFonts w:ascii="Candara" w:hAnsi="Candara" w:cs="Calibri"/>
                <w:b/>
                <w:spacing w:val="-1"/>
                <w:sz w:val="22"/>
                <w:szCs w:val="22"/>
              </w:rPr>
              <w:t>a</w:t>
            </w:r>
            <w:r>
              <w:rPr>
                <w:rFonts w:ascii="Candara" w:hAnsi="Candara" w:cs="Calibri"/>
                <w:b/>
                <w:spacing w:val="1"/>
                <w:sz w:val="22"/>
                <w:szCs w:val="22"/>
              </w:rPr>
              <w:t>j</w:t>
            </w:r>
            <w:r>
              <w:rPr>
                <w:rFonts w:ascii="Candara" w:hAnsi="Candara" w:cs="Calibri"/>
                <w:b/>
                <w:spacing w:val="-1"/>
                <w:sz w:val="22"/>
                <w:szCs w:val="22"/>
              </w:rPr>
              <w:t>a</w:t>
            </w:r>
            <w:r>
              <w:rPr>
                <w:rFonts w:ascii="Candara" w:hAnsi="Candara" w:cs="Calibri"/>
                <w:b/>
                <w:spacing w:val="1"/>
                <w:sz w:val="22"/>
                <w:szCs w:val="22"/>
              </w:rPr>
              <w:t>r</w:t>
            </w:r>
            <w:r>
              <w:rPr>
                <w:rFonts w:ascii="Candara" w:hAnsi="Candara" w:cs="Calibri"/>
                <w:b/>
                <w:spacing w:val="-1"/>
                <w:sz w:val="22"/>
                <w:szCs w:val="22"/>
              </w:rPr>
              <w:t>a</w:t>
            </w:r>
            <w:r>
              <w:rPr>
                <w:rFonts w:ascii="Candara" w:hAnsi="Candara" w:cs="Calibri"/>
                <w:b/>
                <w:sz w:val="22"/>
                <w:szCs w:val="22"/>
              </w:rPr>
              <w:t>n</w:t>
            </w:r>
          </w:p>
        </w:tc>
        <w:tc>
          <w:tcPr>
            <w:tcW w:w="6095" w:type="dxa"/>
            <w:gridSpan w:val="3"/>
            <w:tcBorders>
              <w:top w:val="single" w:color="000000" w:sz="4" w:space="0"/>
              <w:left w:val="single" w:color="000000" w:sz="4" w:space="0"/>
              <w:bottom w:val="single" w:color="000000" w:sz="4" w:space="0"/>
              <w:right w:val="single" w:color="000000" w:sz="4" w:space="0"/>
            </w:tcBorders>
            <w:shd w:val="clear" w:color="auto" w:fill="E7E6E6"/>
          </w:tcPr>
          <w:p w14:paraId="3A502B83">
            <w:pPr>
              <w:spacing w:line="260" w:lineRule="exact"/>
              <w:ind w:left="102"/>
              <w:rPr>
                <w:rFonts w:ascii="Candara" w:hAnsi="Candara" w:cs="Calibri"/>
                <w:sz w:val="22"/>
                <w:szCs w:val="22"/>
              </w:rPr>
            </w:pPr>
            <w:r>
              <w:rPr>
                <w:rFonts w:ascii="Candara" w:hAnsi="Candara" w:cs="Calibri"/>
                <w:b/>
                <w:spacing w:val="1"/>
                <w:position w:val="1"/>
                <w:sz w:val="22"/>
                <w:szCs w:val="22"/>
              </w:rPr>
              <w:t>C</w:t>
            </w:r>
            <w:r>
              <w:rPr>
                <w:rFonts w:ascii="Candara" w:hAnsi="Candara" w:cs="Calibri"/>
                <w:b/>
                <w:position w:val="1"/>
                <w:sz w:val="22"/>
                <w:szCs w:val="22"/>
              </w:rPr>
              <w:t>PL-PR</w:t>
            </w:r>
            <w:r>
              <w:rPr>
                <w:rFonts w:ascii="Candara" w:hAnsi="Candara" w:cs="Calibri"/>
                <w:b/>
                <w:spacing w:val="-2"/>
                <w:position w:val="1"/>
                <w:sz w:val="22"/>
                <w:szCs w:val="22"/>
              </w:rPr>
              <w:t>O</w:t>
            </w:r>
            <w:r>
              <w:rPr>
                <w:rFonts w:ascii="Candara" w:hAnsi="Candara" w:cs="Calibri"/>
                <w:b/>
                <w:position w:val="1"/>
                <w:sz w:val="22"/>
                <w:szCs w:val="22"/>
              </w:rPr>
              <w:t>DI</w:t>
            </w:r>
            <w:r>
              <w:rPr>
                <w:rFonts w:ascii="Candara" w:hAnsi="Candara" w:cs="Calibri"/>
                <w:b/>
                <w:spacing w:val="-1"/>
                <w:position w:val="1"/>
                <w:sz w:val="22"/>
                <w:szCs w:val="22"/>
              </w:rPr>
              <w:t xml:space="preserve"> </w:t>
            </w:r>
            <w:r>
              <w:rPr>
                <w:rFonts w:ascii="Candara" w:hAnsi="Candara" w:cs="Calibri"/>
                <w:b/>
                <w:spacing w:val="1"/>
                <w:position w:val="1"/>
                <w:sz w:val="22"/>
                <w:szCs w:val="22"/>
              </w:rPr>
              <w:t>y</w:t>
            </w:r>
            <w:r>
              <w:rPr>
                <w:rFonts w:ascii="Candara" w:hAnsi="Candara" w:cs="Calibri"/>
                <w:b/>
                <w:spacing w:val="-1"/>
                <w:position w:val="1"/>
                <w:sz w:val="22"/>
                <w:szCs w:val="22"/>
              </w:rPr>
              <w:t>an</w:t>
            </w:r>
            <w:r>
              <w:rPr>
                <w:rFonts w:ascii="Candara" w:hAnsi="Candara" w:cs="Calibri"/>
                <w:b/>
                <w:position w:val="1"/>
                <w:sz w:val="22"/>
                <w:szCs w:val="22"/>
              </w:rPr>
              <w:t>g</w:t>
            </w:r>
            <w:r>
              <w:rPr>
                <w:rFonts w:ascii="Candara" w:hAnsi="Candara" w:cs="Calibri"/>
                <w:b/>
                <w:spacing w:val="1"/>
                <w:position w:val="1"/>
                <w:sz w:val="22"/>
                <w:szCs w:val="22"/>
              </w:rPr>
              <w:t xml:space="preserve"> </w:t>
            </w:r>
            <w:r>
              <w:rPr>
                <w:rFonts w:ascii="Candara" w:hAnsi="Candara" w:cs="Calibri"/>
                <w:b/>
                <w:spacing w:val="-3"/>
                <w:position w:val="1"/>
                <w:sz w:val="22"/>
                <w:szCs w:val="22"/>
              </w:rPr>
              <w:t>d</w:t>
            </w:r>
            <w:r>
              <w:rPr>
                <w:rFonts w:ascii="Candara" w:hAnsi="Candara" w:cs="Calibri"/>
                <w:b/>
                <w:spacing w:val="1"/>
                <w:position w:val="1"/>
                <w:sz w:val="22"/>
                <w:szCs w:val="22"/>
              </w:rPr>
              <w:t>i</w:t>
            </w:r>
            <w:r>
              <w:rPr>
                <w:rFonts w:ascii="Candara" w:hAnsi="Candara" w:cs="Calibri"/>
                <w:b/>
                <w:spacing w:val="-1"/>
                <w:position w:val="1"/>
                <w:sz w:val="22"/>
                <w:szCs w:val="22"/>
              </w:rPr>
              <w:t>beban</w:t>
            </w:r>
            <w:r>
              <w:rPr>
                <w:rFonts w:ascii="Candara" w:hAnsi="Candara" w:cs="Calibri"/>
                <w:b/>
                <w:position w:val="1"/>
                <w:sz w:val="22"/>
                <w:szCs w:val="22"/>
              </w:rPr>
              <w:t>k</w:t>
            </w:r>
            <w:r>
              <w:rPr>
                <w:rFonts w:ascii="Candara" w:hAnsi="Candara" w:cs="Calibri"/>
                <w:b/>
                <w:spacing w:val="-1"/>
                <w:position w:val="1"/>
                <w:sz w:val="22"/>
                <w:szCs w:val="22"/>
              </w:rPr>
              <w:t>a</w:t>
            </w:r>
            <w:r>
              <w:rPr>
                <w:rFonts w:ascii="Candara" w:hAnsi="Candara" w:cs="Calibri"/>
                <w:b/>
                <w:position w:val="1"/>
                <w:sz w:val="22"/>
                <w:szCs w:val="22"/>
              </w:rPr>
              <w:t>n</w:t>
            </w:r>
            <w:r>
              <w:rPr>
                <w:rFonts w:ascii="Candara" w:hAnsi="Candara" w:cs="Calibri"/>
                <w:b/>
                <w:spacing w:val="-1"/>
                <w:position w:val="1"/>
                <w:sz w:val="22"/>
                <w:szCs w:val="22"/>
              </w:rPr>
              <w:t xml:space="preserve"> </w:t>
            </w:r>
            <w:r>
              <w:rPr>
                <w:rFonts w:ascii="Candara" w:hAnsi="Candara" w:cs="Calibri"/>
                <w:b/>
                <w:position w:val="1"/>
                <w:sz w:val="22"/>
                <w:szCs w:val="22"/>
              </w:rPr>
              <w:t>p</w:t>
            </w:r>
            <w:r>
              <w:rPr>
                <w:rFonts w:ascii="Candara" w:hAnsi="Candara" w:cs="Calibri"/>
                <w:b/>
                <w:spacing w:val="-1"/>
                <w:position w:val="1"/>
                <w:sz w:val="22"/>
                <w:szCs w:val="22"/>
              </w:rPr>
              <w:t>ad</w:t>
            </w:r>
            <w:r>
              <w:rPr>
                <w:rFonts w:ascii="Candara" w:hAnsi="Candara" w:cs="Calibri"/>
                <w:b/>
                <w:position w:val="1"/>
                <w:sz w:val="22"/>
                <w:szCs w:val="22"/>
              </w:rPr>
              <w:t>a</w:t>
            </w:r>
            <w:r>
              <w:rPr>
                <w:rFonts w:ascii="Candara" w:hAnsi="Candara" w:cs="Calibri"/>
                <w:b/>
                <w:spacing w:val="-1"/>
                <w:position w:val="1"/>
                <w:sz w:val="22"/>
                <w:szCs w:val="22"/>
              </w:rPr>
              <w:t xml:space="preserve"> </w:t>
            </w:r>
            <w:r>
              <w:rPr>
                <w:rFonts w:ascii="Candara" w:hAnsi="Candara" w:cs="Calibri"/>
                <w:b/>
                <w:position w:val="1"/>
                <w:sz w:val="22"/>
                <w:szCs w:val="22"/>
              </w:rPr>
              <w:t>MK</w:t>
            </w:r>
          </w:p>
        </w:tc>
        <w:tc>
          <w:tcPr>
            <w:tcW w:w="8222" w:type="dxa"/>
            <w:gridSpan w:val="5"/>
            <w:tcBorders>
              <w:top w:val="nil"/>
              <w:left w:val="single" w:color="000000" w:sz="4" w:space="0"/>
              <w:bottom w:val="single" w:color="000000" w:sz="4" w:space="0"/>
              <w:right w:val="single" w:color="000000" w:sz="4" w:space="0"/>
            </w:tcBorders>
          </w:tcPr>
          <w:p w14:paraId="30A223B9">
            <w:pPr>
              <w:rPr>
                <w:rFonts w:ascii="Candara" w:hAnsi="Candara"/>
              </w:rPr>
            </w:pPr>
          </w:p>
        </w:tc>
      </w:tr>
      <w:tr w14:paraId="65239D50">
        <w:tblPrEx>
          <w:tblCellMar>
            <w:top w:w="0" w:type="dxa"/>
            <w:left w:w="0" w:type="dxa"/>
            <w:bottom w:w="0" w:type="dxa"/>
            <w:right w:w="0" w:type="dxa"/>
          </w:tblCellMar>
        </w:tblPrEx>
        <w:trPr>
          <w:trHeight w:val="584" w:hRule="exact"/>
        </w:trPr>
        <w:tc>
          <w:tcPr>
            <w:tcW w:w="1549" w:type="dxa"/>
            <w:gridSpan w:val="2"/>
            <w:vMerge w:val="continue"/>
            <w:tcBorders>
              <w:left w:val="single" w:color="000000" w:sz="4" w:space="0"/>
              <w:right w:val="single" w:color="000000" w:sz="4" w:space="0"/>
            </w:tcBorders>
          </w:tcPr>
          <w:p w14:paraId="7ACBCDAE">
            <w:pPr>
              <w:rPr>
                <w:rFonts w:ascii="Candara" w:hAnsi="Candara"/>
              </w:rPr>
            </w:pPr>
          </w:p>
        </w:tc>
        <w:tc>
          <w:tcPr>
            <w:tcW w:w="1569" w:type="dxa"/>
            <w:tcBorders>
              <w:top w:val="single" w:color="000000" w:sz="4" w:space="0"/>
              <w:left w:val="single" w:color="000000" w:sz="4" w:space="0"/>
              <w:bottom w:val="single" w:color="000000" w:sz="4" w:space="0"/>
              <w:right w:val="single" w:color="000000" w:sz="4" w:space="0"/>
            </w:tcBorders>
          </w:tcPr>
          <w:p w14:paraId="0EA0C836">
            <w:pPr>
              <w:rPr>
                <w:rFonts w:hint="default" w:ascii="Candara" w:hAnsi="Candara" w:cstheme="minorHAnsi"/>
                <w:sz w:val="22"/>
                <w:szCs w:val="22"/>
                <w:lang w:val="en-US"/>
              </w:rPr>
            </w:pPr>
            <w:r>
              <w:rPr>
                <w:rFonts w:ascii="Candara" w:hAnsi="Candara" w:cstheme="minorHAnsi"/>
                <w:sz w:val="22"/>
                <w:szCs w:val="22"/>
              </w:rPr>
              <w:t xml:space="preserve"> CPL-</w:t>
            </w:r>
            <w:r>
              <w:rPr>
                <w:rFonts w:hint="default" w:ascii="Candara" w:hAnsi="Candara" w:cstheme="minorHAnsi"/>
                <w:sz w:val="22"/>
                <w:szCs w:val="22"/>
                <w:lang w:val="en-US"/>
              </w:rPr>
              <w:t>2</w:t>
            </w:r>
          </w:p>
          <w:p w14:paraId="5A2ADFC3">
            <w:pPr>
              <w:rPr>
                <w:rFonts w:ascii="Candara" w:hAnsi="Candara" w:cstheme="minorHAnsi"/>
                <w:sz w:val="22"/>
                <w:szCs w:val="22"/>
              </w:rPr>
            </w:pPr>
          </w:p>
          <w:p w14:paraId="5A4E6BCE">
            <w:pPr>
              <w:rPr>
                <w:rFonts w:ascii="Candara" w:hAnsi="Candara" w:cstheme="minorHAnsi"/>
                <w:sz w:val="22"/>
                <w:szCs w:val="22"/>
              </w:rPr>
            </w:pPr>
          </w:p>
          <w:p w14:paraId="1AD239A6">
            <w:pPr>
              <w:rPr>
                <w:rFonts w:ascii="Candara" w:hAnsi="Candara" w:cstheme="minorHAnsi"/>
                <w:sz w:val="22"/>
                <w:szCs w:val="22"/>
              </w:rPr>
            </w:pPr>
          </w:p>
          <w:p w14:paraId="1D6A45AA">
            <w:pPr>
              <w:rPr>
                <w:rFonts w:ascii="Candara" w:hAnsi="Candara" w:cstheme="minorHAnsi"/>
                <w:sz w:val="22"/>
                <w:szCs w:val="22"/>
              </w:rPr>
            </w:pPr>
          </w:p>
          <w:p w14:paraId="2A81FB4A">
            <w:pPr>
              <w:rPr>
                <w:rFonts w:ascii="Candara" w:hAnsi="Candara" w:cstheme="minorHAnsi"/>
                <w:sz w:val="22"/>
                <w:szCs w:val="22"/>
              </w:rPr>
            </w:pPr>
          </w:p>
          <w:p w14:paraId="492D8513">
            <w:pPr>
              <w:rPr>
                <w:rFonts w:ascii="Candara" w:hAnsi="Candara" w:cstheme="minorHAnsi"/>
                <w:sz w:val="22"/>
                <w:szCs w:val="22"/>
              </w:rPr>
            </w:pPr>
          </w:p>
          <w:p w14:paraId="779E88E3">
            <w:pPr>
              <w:rPr>
                <w:rFonts w:ascii="Candara" w:hAnsi="Candara" w:cstheme="minorHAnsi"/>
                <w:sz w:val="22"/>
                <w:szCs w:val="22"/>
              </w:rPr>
            </w:pPr>
            <w:r>
              <w:rPr>
                <w:rFonts w:ascii="Candara" w:hAnsi="Candara" w:cstheme="minorHAnsi"/>
                <w:sz w:val="22"/>
                <w:szCs w:val="22"/>
              </w:rPr>
              <w:t>CPL-2 (S5)</w:t>
            </w:r>
          </w:p>
        </w:tc>
        <w:tc>
          <w:tcPr>
            <w:tcW w:w="12748" w:type="dxa"/>
            <w:gridSpan w:val="7"/>
            <w:tcBorders>
              <w:top w:val="nil"/>
              <w:left w:val="single" w:color="000000" w:sz="4" w:space="0"/>
              <w:bottom w:val="single" w:color="000000" w:sz="4" w:space="0"/>
              <w:right w:val="single" w:color="000000" w:sz="4" w:space="0"/>
            </w:tcBorders>
          </w:tcPr>
          <w:p w14:paraId="17F67643">
            <w:pPr>
              <w:ind w:left="102" w:right="426"/>
              <w:jc w:val="both"/>
              <w:rPr>
                <w:rFonts w:hint="default" w:ascii="Candara" w:hAnsi="Candara" w:cstheme="minorHAnsi"/>
                <w:sz w:val="22"/>
                <w:szCs w:val="22"/>
                <w:lang w:val="en-US"/>
              </w:rPr>
            </w:pPr>
            <w:r>
              <w:rPr>
                <w:rFonts w:ascii="Candara" w:hAnsi="Candara" w:cstheme="minorHAnsi"/>
                <w:sz w:val="22"/>
                <w:szCs w:val="22"/>
                <w:lang w:val="zh-CN"/>
              </w:rPr>
              <w:t>Menguasai konsep, teori, metodologi, dan prinsip-prinsip K3 termasuk aspek biomedis, lingkungan, ergonomi, psikososial, serta regulasi nasional dan internasional yang relevan</w:t>
            </w:r>
            <w:r>
              <w:rPr>
                <w:rFonts w:hint="default" w:ascii="Candara" w:hAnsi="Candara" w:cstheme="minorHAnsi"/>
                <w:sz w:val="22"/>
                <w:szCs w:val="22"/>
                <w:lang w:val="en-US"/>
              </w:rPr>
              <w:t>.</w:t>
            </w:r>
          </w:p>
        </w:tc>
      </w:tr>
      <w:tr w14:paraId="05486EB6">
        <w:tblPrEx>
          <w:tblCellMar>
            <w:top w:w="0" w:type="dxa"/>
            <w:left w:w="0" w:type="dxa"/>
            <w:bottom w:w="0" w:type="dxa"/>
            <w:right w:w="0" w:type="dxa"/>
          </w:tblCellMar>
        </w:tblPrEx>
        <w:trPr>
          <w:trHeight w:val="606" w:hRule="exact"/>
        </w:trPr>
        <w:tc>
          <w:tcPr>
            <w:tcW w:w="1549" w:type="dxa"/>
            <w:gridSpan w:val="2"/>
            <w:vMerge w:val="continue"/>
            <w:tcBorders>
              <w:left w:val="single" w:color="000000" w:sz="4" w:space="0"/>
              <w:right w:val="single" w:color="000000" w:sz="4" w:space="0"/>
            </w:tcBorders>
          </w:tcPr>
          <w:p w14:paraId="2256F003">
            <w:pPr>
              <w:rPr>
                <w:rFonts w:ascii="Candara" w:hAnsi="Candara"/>
              </w:rPr>
            </w:pPr>
          </w:p>
        </w:tc>
        <w:tc>
          <w:tcPr>
            <w:tcW w:w="1569" w:type="dxa"/>
            <w:tcBorders>
              <w:top w:val="single" w:color="000000" w:sz="4" w:space="0"/>
              <w:left w:val="single" w:color="000000" w:sz="4" w:space="0"/>
              <w:bottom w:val="single" w:color="000000" w:sz="4" w:space="0"/>
              <w:right w:val="single" w:color="000000" w:sz="4" w:space="0"/>
            </w:tcBorders>
          </w:tcPr>
          <w:p w14:paraId="7C4276C8">
            <w:pPr>
              <w:rPr>
                <w:rFonts w:hint="default" w:ascii="Candara" w:hAnsi="Candara" w:cstheme="minorHAnsi"/>
                <w:sz w:val="22"/>
                <w:szCs w:val="22"/>
                <w:lang w:val="en-US"/>
              </w:rPr>
            </w:pPr>
            <w:r>
              <w:rPr>
                <w:rFonts w:ascii="Candara" w:hAnsi="Candara" w:cstheme="minorHAnsi"/>
                <w:sz w:val="22"/>
                <w:szCs w:val="22"/>
              </w:rPr>
              <w:t xml:space="preserve"> CPL-</w:t>
            </w:r>
            <w:r>
              <w:rPr>
                <w:rFonts w:hint="default" w:ascii="Candara" w:hAnsi="Candara" w:cstheme="minorHAnsi"/>
                <w:sz w:val="22"/>
                <w:szCs w:val="22"/>
                <w:lang w:val="en-US"/>
              </w:rPr>
              <w:t>6</w:t>
            </w:r>
          </w:p>
        </w:tc>
        <w:tc>
          <w:tcPr>
            <w:tcW w:w="12748" w:type="dxa"/>
            <w:gridSpan w:val="7"/>
            <w:tcBorders>
              <w:top w:val="single" w:color="000000" w:sz="4" w:space="0"/>
              <w:left w:val="single" w:color="000000" w:sz="4" w:space="0"/>
              <w:bottom w:val="single" w:color="000000" w:sz="4" w:space="0"/>
              <w:right w:val="single" w:color="000000" w:sz="4" w:space="0"/>
            </w:tcBorders>
          </w:tcPr>
          <w:p w14:paraId="1CD3D2BD">
            <w:pPr>
              <w:spacing w:before="1"/>
              <w:ind w:left="102" w:right="426"/>
              <w:jc w:val="both"/>
              <w:rPr>
                <w:rFonts w:ascii="Candara" w:hAnsi="Candara" w:cstheme="minorHAnsi"/>
                <w:sz w:val="22"/>
                <w:szCs w:val="22"/>
              </w:rPr>
            </w:pPr>
            <w:r>
              <w:rPr>
                <w:rFonts w:ascii="Candara" w:hAnsi="Candara" w:cstheme="minorHAnsi"/>
                <w:sz w:val="22"/>
                <w:szCs w:val="22"/>
                <w:lang w:val="zh-CN"/>
              </w:rPr>
              <w:t>Mampu mengembangkan keterampilan komunikasi efektif, diplomasi, advokasi, serta kolaborasi dalam tim multidisiplin untuk meningkatkan derajat keselamatan dan kesehatan kerja.</w:t>
            </w:r>
          </w:p>
        </w:tc>
      </w:tr>
      <w:tr w14:paraId="76D30ED2">
        <w:tblPrEx>
          <w:tblCellMar>
            <w:top w:w="0" w:type="dxa"/>
            <w:left w:w="0" w:type="dxa"/>
            <w:bottom w:w="0" w:type="dxa"/>
            <w:right w:w="0" w:type="dxa"/>
          </w:tblCellMar>
        </w:tblPrEx>
        <w:trPr>
          <w:trHeight w:val="705" w:hRule="exact"/>
        </w:trPr>
        <w:tc>
          <w:tcPr>
            <w:tcW w:w="1549" w:type="dxa"/>
            <w:gridSpan w:val="2"/>
            <w:vMerge w:val="continue"/>
            <w:tcBorders>
              <w:left w:val="single" w:color="000000" w:sz="4" w:space="0"/>
              <w:right w:val="single" w:color="000000" w:sz="4" w:space="0"/>
            </w:tcBorders>
          </w:tcPr>
          <w:p w14:paraId="46CBEB9F">
            <w:pPr>
              <w:rPr>
                <w:rFonts w:ascii="Candara" w:hAnsi="Candara"/>
              </w:rPr>
            </w:pPr>
          </w:p>
        </w:tc>
        <w:tc>
          <w:tcPr>
            <w:tcW w:w="1569" w:type="dxa"/>
            <w:tcBorders>
              <w:top w:val="single" w:color="000000" w:sz="4" w:space="0"/>
              <w:left w:val="single" w:color="000000" w:sz="4" w:space="0"/>
              <w:right w:val="single" w:color="000000" w:sz="4" w:space="0"/>
            </w:tcBorders>
          </w:tcPr>
          <w:p w14:paraId="181B12BF">
            <w:pPr>
              <w:rPr>
                <w:rFonts w:hint="default" w:ascii="Candara" w:hAnsi="Candara" w:cstheme="minorHAnsi"/>
                <w:sz w:val="22"/>
                <w:szCs w:val="22"/>
                <w:lang w:val="en-US"/>
              </w:rPr>
            </w:pPr>
            <w:r>
              <w:rPr>
                <w:rFonts w:ascii="Candara" w:hAnsi="Candara" w:cstheme="minorHAnsi"/>
                <w:sz w:val="22"/>
                <w:szCs w:val="22"/>
              </w:rPr>
              <w:t xml:space="preserve"> </w:t>
            </w:r>
            <w:r>
              <w:rPr>
                <w:rFonts w:hint="default" w:ascii="Candara" w:hAnsi="Candara" w:cstheme="minorHAnsi"/>
                <w:sz w:val="22"/>
                <w:szCs w:val="22"/>
                <w:lang w:val="en-US"/>
              </w:rPr>
              <w:t>CPL 10</w:t>
            </w:r>
          </w:p>
          <w:p w14:paraId="4C38142F">
            <w:pPr>
              <w:rPr>
                <w:rFonts w:ascii="Candara" w:hAnsi="Candara" w:cstheme="minorHAnsi"/>
                <w:sz w:val="22"/>
                <w:szCs w:val="22"/>
              </w:rPr>
            </w:pPr>
            <w:r>
              <w:rPr>
                <w:rFonts w:ascii="Candara" w:hAnsi="Candara" w:cstheme="minorHAnsi"/>
                <w:sz w:val="22"/>
                <w:szCs w:val="22"/>
              </w:rPr>
              <w:t xml:space="preserve"> </w:t>
            </w:r>
          </w:p>
        </w:tc>
        <w:tc>
          <w:tcPr>
            <w:tcW w:w="12748" w:type="dxa"/>
            <w:gridSpan w:val="7"/>
            <w:tcBorders>
              <w:top w:val="single" w:color="000000" w:sz="4" w:space="0"/>
              <w:left w:val="single" w:color="000000" w:sz="4" w:space="0"/>
              <w:bottom w:val="single" w:color="000000" w:sz="4" w:space="0"/>
              <w:right w:val="single" w:color="000000" w:sz="4" w:space="0"/>
            </w:tcBorders>
          </w:tcPr>
          <w:p w14:paraId="61AAF703">
            <w:pPr>
              <w:ind w:left="102" w:right="426"/>
              <w:jc w:val="both"/>
              <w:rPr>
                <w:rFonts w:ascii="Candara" w:hAnsi="Candara" w:cstheme="minorHAnsi"/>
                <w:sz w:val="22"/>
                <w:szCs w:val="22"/>
              </w:rPr>
            </w:pPr>
            <w:r>
              <w:rPr>
                <w:rFonts w:ascii="Candara" w:hAnsi="Candara" w:cstheme="minorHAnsi"/>
                <w:sz w:val="22"/>
                <w:szCs w:val="22"/>
                <w:lang w:val="zh-CN"/>
              </w:rPr>
              <w:t>Mampu memelihara jejaring kerja sama dengan berbagai pemangku kepentingan (stakeholder) di tingkat lokal, nasional, maupun internasional untuk mendukung pendidikan, penelitian, dan pengabdian masyarakat dalam bidang K3.</w:t>
            </w:r>
          </w:p>
        </w:tc>
      </w:tr>
      <w:tr w14:paraId="02BDA6D1">
        <w:tblPrEx>
          <w:tblCellMar>
            <w:top w:w="0" w:type="dxa"/>
            <w:left w:w="0" w:type="dxa"/>
            <w:bottom w:w="0" w:type="dxa"/>
            <w:right w:w="0" w:type="dxa"/>
          </w:tblCellMar>
        </w:tblPrEx>
        <w:trPr>
          <w:trHeight w:val="292" w:hRule="exact"/>
        </w:trPr>
        <w:tc>
          <w:tcPr>
            <w:tcW w:w="1549" w:type="dxa"/>
            <w:gridSpan w:val="2"/>
            <w:vMerge w:val="restart"/>
            <w:tcBorders>
              <w:top w:val="single" w:color="auto" w:sz="4" w:space="0"/>
              <w:left w:val="single" w:color="000000" w:sz="4" w:space="0"/>
              <w:right w:val="single" w:color="000000" w:sz="4" w:space="0"/>
            </w:tcBorders>
          </w:tcPr>
          <w:p w14:paraId="35A9C024">
            <w:pPr>
              <w:ind w:left="102"/>
              <w:rPr>
                <w:rFonts w:ascii="Candara" w:hAnsi="Candara"/>
              </w:rPr>
            </w:pPr>
          </w:p>
        </w:tc>
        <w:tc>
          <w:tcPr>
            <w:tcW w:w="6095" w:type="dxa"/>
            <w:gridSpan w:val="3"/>
            <w:tcBorders>
              <w:top w:val="single" w:color="000000" w:sz="4" w:space="0"/>
              <w:left w:val="single" w:color="000000" w:sz="4" w:space="0"/>
              <w:bottom w:val="single" w:color="auto" w:sz="4" w:space="0"/>
              <w:right w:val="single" w:color="000000" w:sz="4" w:space="0"/>
            </w:tcBorders>
            <w:shd w:val="clear" w:color="auto" w:fill="E7E6E6"/>
          </w:tcPr>
          <w:p w14:paraId="4C3CEB6F">
            <w:pPr>
              <w:spacing w:line="260" w:lineRule="exact"/>
              <w:ind w:left="102"/>
              <w:rPr>
                <w:rFonts w:ascii="Candara" w:hAnsi="Candara" w:cstheme="minorHAnsi"/>
                <w:sz w:val="22"/>
                <w:szCs w:val="22"/>
              </w:rPr>
            </w:pPr>
            <w:r>
              <w:rPr>
                <w:rFonts w:ascii="Candara" w:hAnsi="Candara" w:cstheme="minorHAnsi"/>
                <w:b/>
                <w:spacing w:val="1"/>
                <w:position w:val="1"/>
                <w:sz w:val="22"/>
                <w:szCs w:val="22"/>
              </w:rPr>
              <w:t>C</w:t>
            </w:r>
            <w:r>
              <w:rPr>
                <w:rFonts w:ascii="Candara" w:hAnsi="Candara" w:cstheme="minorHAnsi"/>
                <w:b/>
                <w:spacing w:val="-1"/>
                <w:position w:val="1"/>
                <w:sz w:val="22"/>
                <w:szCs w:val="22"/>
              </w:rPr>
              <w:t>apa</w:t>
            </w:r>
            <w:r>
              <w:rPr>
                <w:rFonts w:ascii="Candara" w:hAnsi="Candara" w:cstheme="minorHAnsi"/>
                <w:b/>
                <w:spacing w:val="1"/>
                <w:position w:val="1"/>
                <w:sz w:val="22"/>
                <w:szCs w:val="22"/>
              </w:rPr>
              <w:t>i</w:t>
            </w:r>
            <w:r>
              <w:rPr>
                <w:rFonts w:ascii="Candara" w:hAnsi="Candara" w:cstheme="minorHAnsi"/>
                <w:b/>
                <w:spacing w:val="-1"/>
                <w:position w:val="1"/>
                <w:sz w:val="22"/>
                <w:szCs w:val="22"/>
              </w:rPr>
              <w:t>a</w:t>
            </w:r>
            <w:r>
              <w:rPr>
                <w:rFonts w:ascii="Candara" w:hAnsi="Candara" w:cstheme="minorHAnsi"/>
                <w:b/>
                <w:position w:val="1"/>
                <w:sz w:val="22"/>
                <w:szCs w:val="22"/>
              </w:rPr>
              <w:t>n</w:t>
            </w:r>
            <w:r>
              <w:rPr>
                <w:rFonts w:ascii="Candara" w:hAnsi="Candara" w:cstheme="minorHAnsi"/>
                <w:b/>
                <w:spacing w:val="-1"/>
                <w:position w:val="1"/>
                <w:sz w:val="22"/>
                <w:szCs w:val="22"/>
              </w:rPr>
              <w:t xml:space="preserve"> </w:t>
            </w:r>
            <w:r>
              <w:rPr>
                <w:rFonts w:ascii="Candara" w:hAnsi="Candara" w:cstheme="minorHAnsi"/>
                <w:b/>
                <w:position w:val="1"/>
                <w:sz w:val="22"/>
                <w:szCs w:val="22"/>
              </w:rPr>
              <w:t>Pemb</w:t>
            </w:r>
            <w:r>
              <w:rPr>
                <w:rFonts w:ascii="Candara" w:hAnsi="Candara" w:cstheme="minorHAnsi"/>
                <w:b/>
                <w:spacing w:val="-1"/>
                <w:position w:val="1"/>
                <w:sz w:val="22"/>
                <w:szCs w:val="22"/>
              </w:rPr>
              <w:t>e</w:t>
            </w:r>
            <w:r>
              <w:rPr>
                <w:rFonts w:ascii="Candara" w:hAnsi="Candara" w:cstheme="minorHAnsi"/>
                <w:b/>
                <w:spacing w:val="1"/>
                <w:position w:val="1"/>
                <w:sz w:val="22"/>
                <w:szCs w:val="22"/>
              </w:rPr>
              <w:t>l</w:t>
            </w:r>
            <w:r>
              <w:rPr>
                <w:rFonts w:ascii="Candara" w:hAnsi="Candara" w:cstheme="minorHAnsi"/>
                <w:b/>
                <w:spacing w:val="-1"/>
                <w:position w:val="1"/>
                <w:sz w:val="22"/>
                <w:szCs w:val="22"/>
              </w:rPr>
              <w:t>a</w:t>
            </w:r>
            <w:r>
              <w:rPr>
                <w:rFonts w:ascii="Candara" w:hAnsi="Candara" w:cstheme="minorHAnsi"/>
                <w:b/>
                <w:spacing w:val="1"/>
                <w:position w:val="1"/>
                <w:sz w:val="22"/>
                <w:szCs w:val="22"/>
              </w:rPr>
              <w:t>j</w:t>
            </w:r>
            <w:r>
              <w:rPr>
                <w:rFonts w:ascii="Candara" w:hAnsi="Candara" w:cstheme="minorHAnsi"/>
                <w:b/>
                <w:spacing w:val="-1"/>
                <w:position w:val="1"/>
                <w:sz w:val="22"/>
                <w:szCs w:val="22"/>
              </w:rPr>
              <w:t>a</w:t>
            </w:r>
            <w:r>
              <w:rPr>
                <w:rFonts w:ascii="Candara" w:hAnsi="Candara" w:cstheme="minorHAnsi"/>
                <w:b/>
                <w:spacing w:val="1"/>
                <w:position w:val="1"/>
                <w:sz w:val="22"/>
                <w:szCs w:val="22"/>
              </w:rPr>
              <w:t>r</w:t>
            </w:r>
            <w:r>
              <w:rPr>
                <w:rFonts w:ascii="Candara" w:hAnsi="Candara" w:cstheme="minorHAnsi"/>
                <w:b/>
                <w:spacing w:val="-1"/>
                <w:position w:val="1"/>
                <w:sz w:val="22"/>
                <w:szCs w:val="22"/>
              </w:rPr>
              <w:t>a</w:t>
            </w:r>
            <w:r>
              <w:rPr>
                <w:rFonts w:ascii="Candara" w:hAnsi="Candara" w:cstheme="minorHAnsi"/>
                <w:b/>
                <w:position w:val="1"/>
                <w:sz w:val="22"/>
                <w:szCs w:val="22"/>
              </w:rPr>
              <w:t>n</w:t>
            </w:r>
            <w:r>
              <w:rPr>
                <w:rFonts w:ascii="Candara" w:hAnsi="Candara" w:cstheme="minorHAnsi"/>
                <w:b/>
                <w:spacing w:val="-1"/>
                <w:position w:val="1"/>
                <w:sz w:val="22"/>
                <w:szCs w:val="22"/>
              </w:rPr>
              <w:t xml:space="preserve"> </w:t>
            </w:r>
            <w:r>
              <w:rPr>
                <w:rFonts w:ascii="Candara" w:hAnsi="Candara" w:cstheme="minorHAnsi"/>
                <w:b/>
                <w:position w:val="1"/>
                <w:sz w:val="22"/>
                <w:szCs w:val="22"/>
              </w:rPr>
              <w:t>M</w:t>
            </w:r>
            <w:r>
              <w:rPr>
                <w:rFonts w:ascii="Candara" w:hAnsi="Candara" w:cstheme="minorHAnsi"/>
                <w:b/>
                <w:spacing w:val="-4"/>
                <w:position w:val="1"/>
                <w:sz w:val="22"/>
                <w:szCs w:val="22"/>
              </w:rPr>
              <w:t>a</w:t>
            </w:r>
            <w:r>
              <w:rPr>
                <w:rFonts w:ascii="Candara" w:hAnsi="Candara" w:cstheme="minorHAnsi"/>
                <w:b/>
                <w:position w:val="1"/>
                <w:sz w:val="22"/>
                <w:szCs w:val="22"/>
              </w:rPr>
              <w:t>ta</w:t>
            </w:r>
            <w:r>
              <w:rPr>
                <w:rFonts w:ascii="Candara" w:hAnsi="Candara" w:cstheme="minorHAnsi"/>
                <w:b/>
                <w:spacing w:val="-1"/>
                <w:position w:val="1"/>
                <w:sz w:val="22"/>
                <w:szCs w:val="22"/>
              </w:rPr>
              <w:t xml:space="preserve"> </w:t>
            </w:r>
            <w:r>
              <w:rPr>
                <w:rFonts w:ascii="Candara" w:hAnsi="Candara" w:cstheme="minorHAnsi"/>
                <w:b/>
                <w:position w:val="1"/>
                <w:sz w:val="22"/>
                <w:szCs w:val="22"/>
              </w:rPr>
              <w:t>K</w:t>
            </w:r>
            <w:r>
              <w:rPr>
                <w:rFonts w:ascii="Candara" w:hAnsi="Candara" w:cstheme="minorHAnsi"/>
                <w:b/>
                <w:spacing w:val="-1"/>
                <w:position w:val="1"/>
                <w:sz w:val="22"/>
                <w:szCs w:val="22"/>
              </w:rPr>
              <w:t>u</w:t>
            </w:r>
            <w:r>
              <w:rPr>
                <w:rFonts w:ascii="Candara" w:hAnsi="Candara" w:cstheme="minorHAnsi"/>
                <w:b/>
                <w:spacing w:val="1"/>
                <w:position w:val="1"/>
                <w:sz w:val="22"/>
                <w:szCs w:val="22"/>
              </w:rPr>
              <w:t>li</w:t>
            </w:r>
            <w:r>
              <w:rPr>
                <w:rFonts w:ascii="Candara" w:hAnsi="Candara" w:cstheme="minorHAnsi"/>
                <w:b/>
                <w:spacing w:val="-1"/>
                <w:position w:val="1"/>
                <w:sz w:val="22"/>
                <w:szCs w:val="22"/>
              </w:rPr>
              <w:t>a</w:t>
            </w:r>
            <w:r>
              <w:rPr>
                <w:rFonts w:ascii="Candara" w:hAnsi="Candara" w:cstheme="minorHAnsi"/>
                <w:b/>
                <w:position w:val="1"/>
                <w:sz w:val="22"/>
                <w:szCs w:val="22"/>
              </w:rPr>
              <w:t>h</w:t>
            </w:r>
            <w:r>
              <w:rPr>
                <w:rFonts w:ascii="Candara" w:hAnsi="Candara" w:cstheme="minorHAnsi"/>
                <w:b/>
                <w:spacing w:val="-1"/>
                <w:position w:val="1"/>
                <w:sz w:val="22"/>
                <w:szCs w:val="22"/>
              </w:rPr>
              <w:t xml:space="preserve"> </w:t>
            </w:r>
            <w:r>
              <w:rPr>
                <w:rFonts w:ascii="Candara" w:hAnsi="Candara" w:cstheme="minorHAnsi"/>
                <w:b/>
                <w:spacing w:val="1"/>
                <w:position w:val="1"/>
                <w:sz w:val="22"/>
                <w:szCs w:val="22"/>
              </w:rPr>
              <w:t>(C</w:t>
            </w:r>
            <w:r>
              <w:rPr>
                <w:rFonts w:ascii="Candara" w:hAnsi="Candara" w:cstheme="minorHAnsi"/>
                <w:b/>
                <w:position w:val="1"/>
                <w:sz w:val="22"/>
                <w:szCs w:val="22"/>
              </w:rPr>
              <w:t>P</w:t>
            </w:r>
            <w:r>
              <w:rPr>
                <w:rFonts w:ascii="Candara" w:hAnsi="Candara" w:cstheme="minorHAnsi"/>
                <w:b/>
                <w:spacing w:val="-1"/>
                <w:position w:val="1"/>
                <w:sz w:val="22"/>
                <w:szCs w:val="22"/>
              </w:rPr>
              <w:t>MK</w:t>
            </w:r>
            <w:r>
              <w:rPr>
                <w:rFonts w:ascii="Candara" w:hAnsi="Candara" w:cstheme="minorHAnsi"/>
                <w:b/>
                <w:position w:val="1"/>
                <w:sz w:val="22"/>
                <w:szCs w:val="22"/>
              </w:rPr>
              <w:t>)</w:t>
            </w:r>
          </w:p>
        </w:tc>
        <w:tc>
          <w:tcPr>
            <w:tcW w:w="8222" w:type="dxa"/>
            <w:gridSpan w:val="5"/>
            <w:tcBorders>
              <w:top w:val="single" w:color="000000" w:sz="4" w:space="0"/>
              <w:left w:val="single" w:color="000000" w:sz="4" w:space="0"/>
              <w:bottom w:val="nil"/>
              <w:right w:val="single" w:color="000000" w:sz="4" w:space="0"/>
            </w:tcBorders>
          </w:tcPr>
          <w:p w14:paraId="5820F0AB">
            <w:pPr>
              <w:rPr>
                <w:rFonts w:ascii="Candara" w:hAnsi="Candara" w:cstheme="minorHAnsi"/>
              </w:rPr>
            </w:pPr>
          </w:p>
        </w:tc>
      </w:tr>
      <w:tr w14:paraId="635D2D55">
        <w:tblPrEx>
          <w:tblCellMar>
            <w:top w:w="0" w:type="dxa"/>
            <w:left w:w="0" w:type="dxa"/>
            <w:bottom w:w="0" w:type="dxa"/>
            <w:right w:w="0" w:type="dxa"/>
          </w:tblCellMar>
        </w:tblPrEx>
        <w:trPr>
          <w:trHeight w:val="402" w:hRule="exact"/>
        </w:trPr>
        <w:tc>
          <w:tcPr>
            <w:tcW w:w="1549" w:type="dxa"/>
            <w:gridSpan w:val="2"/>
            <w:vMerge w:val="continue"/>
            <w:tcBorders>
              <w:left w:val="single" w:color="000000" w:sz="4" w:space="0"/>
              <w:right w:val="single" w:color="000000" w:sz="4" w:space="0"/>
            </w:tcBorders>
          </w:tcPr>
          <w:p w14:paraId="40B55979">
            <w:pPr>
              <w:rPr>
                <w:rFonts w:ascii="Candara" w:hAnsi="Candara"/>
              </w:rPr>
            </w:pPr>
          </w:p>
        </w:tc>
        <w:tc>
          <w:tcPr>
            <w:tcW w:w="1569" w:type="dxa"/>
            <w:tcBorders>
              <w:top w:val="single" w:color="auto" w:sz="4" w:space="0"/>
              <w:left w:val="single" w:color="000000" w:sz="4" w:space="0"/>
              <w:bottom w:val="single" w:color="auto" w:sz="4" w:space="0"/>
              <w:right w:val="single" w:color="000000" w:sz="4" w:space="0"/>
            </w:tcBorders>
          </w:tcPr>
          <w:p w14:paraId="08363D9F">
            <w:pPr>
              <w:spacing w:before="3"/>
              <w:ind w:left="93"/>
              <w:rPr>
                <w:rFonts w:ascii="Candara" w:hAnsi="Candara" w:cstheme="minorHAnsi"/>
                <w:sz w:val="22"/>
                <w:szCs w:val="22"/>
              </w:rPr>
            </w:pPr>
            <w:r>
              <w:rPr>
                <w:rFonts w:ascii="Candara" w:hAnsi="Candara" w:cstheme="minorHAnsi"/>
                <w:sz w:val="22"/>
                <w:szCs w:val="22"/>
              </w:rPr>
              <w:t>CPMK-1</w:t>
            </w:r>
          </w:p>
        </w:tc>
        <w:tc>
          <w:tcPr>
            <w:tcW w:w="12748" w:type="dxa"/>
            <w:gridSpan w:val="7"/>
            <w:tcBorders>
              <w:top w:val="nil"/>
              <w:left w:val="single" w:color="000000" w:sz="4" w:space="0"/>
              <w:bottom w:val="single" w:color="auto" w:sz="4" w:space="0"/>
              <w:right w:val="single" w:color="000000" w:sz="4" w:space="0"/>
            </w:tcBorders>
          </w:tcPr>
          <w:p w14:paraId="23E6ABE5">
            <w:pPr>
              <w:spacing w:line="260" w:lineRule="exact"/>
              <w:rPr>
                <w:rFonts w:hint="default" w:ascii="Candara" w:hAnsi="Candara" w:cstheme="minorHAnsi"/>
                <w:sz w:val="22"/>
                <w:szCs w:val="22"/>
                <w:lang w:val="en-US"/>
              </w:rPr>
            </w:pPr>
            <w:r>
              <w:rPr>
                <w:rFonts w:ascii="Candara" w:hAnsi="Candara" w:cstheme="minorHAnsi"/>
                <w:sz w:val="22"/>
                <w:szCs w:val="22"/>
              </w:rPr>
              <w:t xml:space="preserve">Mengetahui konsep dasar materi pengantar </w:t>
            </w:r>
            <w:r>
              <w:rPr>
                <w:rFonts w:ascii="Candara" w:hAnsi="Candara" w:cstheme="minorHAnsi"/>
                <w:spacing w:val="1"/>
                <w:position w:val="1"/>
                <w:sz w:val="22"/>
                <w:szCs w:val="22"/>
              </w:rPr>
              <w:t>overview wawasan global dalam ilmu kesehatan dan isu-isu kesehatan global.</w:t>
            </w:r>
            <w:r>
              <w:rPr>
                <w:rFonts w:hint="default" w:ascii="Candara" w:hAnsi="Candara" w:cstheme="minorHAnsi"/>
                <w:spacing w:val="1"/>
                <w:position w:val="1"/>
                <w:sz w:val="22"/>
                <w:szCs w:val="22"/>
                <w:lang w:val="en-US"/>
              </w:rPr>
              <w:t xml:space="preserve"> </w:t>
            </w:r>
            <w:r>
              <w:rPr>
                <w:rFonts w:hint="default" w:ascii="Candara" w:hAnsi="Candara" w:cstheme="minorHAnsi"/>
                <w:b/>
                <w:bCs/>
                <w:color w:val="FF0000"/>
                <w:spacing w:val="1"/>
                <w:position w:val="1"/>
                <w:sz w:val="22"/>
                <w:szCs w:val="22"/>
                <w:lang w:val="en-US"/>
              </w:rPr>
              <w:t>(CPL 2)</w:t>
            </w:r>
          </w:p>
        </w:tc>
      </w:tr>
      <w:tr w14:paraId="62A4C0E7">
        <w:tblPrEx>
          <w:tblCellMar>
            <w:top w:w="0" w:type="dxa"/>
            <w:left w:w="0" w:type="dxa"/>
            <w:bottom w:w="0" w:type="dxa"/>
            <w:right w:w="0" w:type="dxa"/>
          </w:tblCellMar>
        </w:tblPrEx>
        <w:trPr>
          <w:trHeight w:val="577" w:hRule="exact"/>
        </w:trPr>
        <w:tc>
          <w:tcPr>
            <w:tcW w:w="1549" w:type="dxa"/>
            <w:gridSpan w:val="2"/>
            <w:vMerge w:val="continue"/>
            <w:tcBorders>
              <w:left w:val="single" w:color="000000" w:sz="4" w:space="0"/>
              <w:right w:val="single" w:color="000000" w:sz="4" w:space="0"/>
            </w:tcBorders>
          </w:tcPr>
          <w:p w14:paraId="08A0F81D">
            <w:pPr>
              <w:rPr>
                <w:rFonts w:ascii="Candara" w:hAnsi="Candara"/>
              </w:rPr>
            </w:pPr>
          </w:p>
        </w:tc>
        <w:tc>
          <w:tcPr>
            <w:tcW w:w="1569" w:type="dxa"/>
            <w:tcBorders>
              <w:top w:val="single" w:color="auto" w:sz="4" w:space="0"/>
              <w:left w:val="single" w:color="000000" w:sz="4" w:space="0"/>
              <w:bottom w:val="single" w:color="auto" w:sz="4" w:space="0"/>
              <w:right w:val="single" w:color="000000" w:sz="4" w:space="0"/>
            </w:tcBorders>
          </w:tcPr>
          <w:p w14:paraId="225B2909">
            <w:pPr>
              <w:spacing w:before="3"/>
              <w:ind w:left="93"/>
              <w:rPr>
                <w:rFonts w:ascii="Candara" w:hAnsi="Candara" w:cstheme="minorHAnsi"/>
                <w:sz w:val="22"/>
                <w:szCs w:val="22"/>
              </w:rPr>
            </w:pPr>
            <w:r>
              <w:rPr>
                <w:rFonts w:ascii="Candara" w:hAnsi="Candara" w:cstheme="minorHAnsi"/>
                <w:sz w:val="22"/>
                <w:szCs w:val="22"/>
              </w:rPr>
              <w:t>CPMK-2</w:t>
            </w:r>
          </w:p>
        </w:tc>
        <w:tc>
          <w:tcPr>
            <w:tcW w:w="12748" w:type="dxa"/>
            <w:gridSpan w:val="7"/>
            <w:tcBorders>
              <w:top w:val="nil"/>
              <w:left w:val="single" w:color="000000" w:sz="4" w:space="0"/>
              <w:bottom w:val="single" w:color="auto" w:sz="4" w:space="0"/>
              <w:right w:val="single" w:color="000000" w:sz="4" w:space="0"/>
            </w:tcBorders>
          </w:tcPr>
          <w:p w14:paraId="1E41F019">
            <w:pPr>
              <w:spacing w:before="19"/>
              <w:rPr>
                <w:rFonts w:hint="default" w:ascii="Candara" w:hAnsi="Candara" w:cstheme="minorHAnsi"/>
                <w:sz w:val="22"/>
                <w:szCs w:val="22"/>
                <w:lang w:val="en-US"/>
              </w:rPr>
            </w:pPr>
            <w:r>
              <w:rPr>
                <w:rFonts w:ascii="Candara" w:hAnsi="Candara" w:cstheme="minorHAnsi"/>
                <w:sz w:val="22"/>
                <w:szCs w:val="22"/>
              </w:rPr>
              <w:t>Mampu memahami</w:t>
            </w:r>
            <w:r>
              <w:rPr>
                <w:rFonts w:ascii="Candara" w:hAnsi="Candara" w:cstheme="minorHAnsi"/>
                <w:spacing w:val="1"/>
                <w:position w:val="1"/>
                <w:sz w:val="22"/>
                <w:szCs w:val="22"/>
              </w:rPr>
              <w:t xml:space="preserve"> </w:t>
            </w:r>
            <w:r>
              <w:rPr>
                <w:rFonts w:ascii="Candara" w:hAnsi="Candara" w:cstheme="minorHAnsi"/>
                <w:sz w:val="22"/>
                <w:szCs w:val="22"/>
              </w:rPr>
              <w:t>konsep dasar dari Keselamatan dan Kesehatan Kerja Internasional,</w:t>
            </w:r>
            <w:r>
              <w:rPr>
                <w:rFonts w:ascii="Candara" w:hAnsi="Candara" w:cstheme="minorHAnsi"/>
                <w:spacing w:val="1"/>
                <w:position w:val="1"/>
                <w:sz w:val="22"/>
                <w:szCs w:val="22"/>
              </w:rPr>
              <w:t xml:space="preserve"> </w:t>
            </w:r>
            <w:r>
              <w:rPr>
                <w:rFonts w:ascii="Candara" w:hAnsi="Candara" w:cstheme="minorHAnsi"/>
                <w:sz w:val="22"/>
                <w:szCs w:val="22"/>
              </w:rPr>
              <w:t>aktor internasional dalam urusan K3 dan pertemuan internasional terkait K3</w:t>
            </w:r>
            <w:r>
              <w:rPr>
                <w:rFonts w:hint="default" w:ascii="Candara" w:hAnsi="Candara" w:cstheme="minorHAnsi"/>
                <w:b/>
                <w:bCs/>
                <w:color w:val="FF0000"/>
                <w:sz w:val="22"/>
                <w:szCs w:val="22"/>
                <w:lang w:val="en-US"/>
              </w:rPr>
              <w:t xml:space="preserve"> (CPL 2), (CPL 6),  (CPL 10)</w:t>
            </w:r>
          </w:p>
        </w:tc>
      </w:tr>
      <w:tr w14:paraId="63F946E3">
        <w:tblPrEx>
          <w:tblCellMar>
            <w:top w:w="0" w:type="dxa"/>
            <w:left w:w="0" w:type="dxa"/>
            <w:bottom w:w="0" w:type="dxa"/>
            <w:right w:w="0" w:type="dxa"/>
          </w:tblCellMar>
        </w:tblPrEx>
        <w:trPr>
          <w:trHeight w:val="411" w:hRule="exact"/>
        </w:trPr>
        <w:tc>
          <w:tcPr>
            <w:tcW w:w="1549" w:type="dxa"/>
            <w:gridSpan w:val="2"/>
            <w:vMerge w:val="continue"/>
            <w:tcBorders>
              <w:left w:val="single" w:color="000000" w:sz="4" w:space="0"/>
              <w:right w:val="single" w:color="000000" w:sz="4" w:space="0"/>
            </w:tcBorders>
          </w:tcPr>
          <w:p w14:paraId="6589453E">
            <w:pPr>
              <w:rPr>
                <w:rFonts w:ascii="Candara" w:hAnsi="Candara"/>
              </w:rPr>
            </w:pPr>
          </w:p>
        </w:tc>
        <w:tc>
          <w:tcPr>
            <w:tcW w:w="1569" w:type="dxa"/>
            <w:tcBorders>
              <w:top w:val="single" w:color="auto" w:sz="4" w:space="0"/>
              <w:left w:val="single" w:color="000000" w:sz="4" w:space="0"/>
              <w:bottom w:val="single" w:color="auto" w:sz="4" w:space="0"/>
              <w:right w:val="single" w:color="000000" w:sz="4" w:space="0"/>
            </w:tcBorders>
          </w:tcPr>
          <w:p w14:paraId="5E3247DE">
            <w:pPr>
              <w:spacing w:before="3"/>
              <w:ind w:left="93"/>
              <w:rPr>
                <w:rFonts w:ascii="Candara" w:hAnsi="Candara" w:cstheme="minorHAnsi"/>
                <w:sz w:val="22"/>
                <w:szCs w:val="22"/>
              </w:rPr>
            </w:pPr>
            <w:r>
              <w:rPr>
                <w:rFonts w:ascii="Candara" w:hAnsi="Candara" w:cstheme="minorHAnsi"/>
                <w:sz w:val="22"/>
                <w:szCs w:val="22"/>
              </w:rPr>
              <w:t>CPMK-3</w:t>
            </w:r>
          </w:p>
        </w:tc>
        <w:tc>
          <w:tcPr>
            <w:tcW w:w="12748" w:type="dxa"/>
            <w:gridSpan w:val="7"/>
            <w:tcBorders>
              <w:top w:val="nil"/>
              <w:left w:val="single" w:color="000000" w:sz="4" w:space="0"/>
              <w:bottom w:val="single" w:color="auto" w:sz="4" w:space="0"/>
              <w:right w:val="single" w:color="000000" w:sz="4" w:space="0"/>
            </w:tcBorders>
          </w:tcPr>
          <w:p w14:paraId="49FC0283">
            <w:pPr>
              <w:spacing w:before="19"/>
              <w:rPr>
                <w:rFonts w:hint="default" w:ascii="Candara" w:hAnsi="Candara" w:cstheme="minorHAnsi"/>
                <w:sz w:val="22"/>
                <w:szCs w:val="22"/>
                <w:lang w:val="en-US"/>
              </w:rPr>
            </w:pPr>
            <w:r>
              <w:rPr>
                <w:rFonts w:ascii="Candara" w:hAnsi="Candara" w:cstheme="minorHAnsi"/>
                <w:sz w:val="22"/>
                <w:szCs w:val="22"/>
              </w:rPr>
              <w:t xml:space="preserve">Mampu menunjukkan negara dengan tata kelola K3 dan analisa </w:t>
            </w:r>
            <w:r>
              <w:rPr>
                <w:rFonts w:ascii="Candara" w:hAnsi="Candara" w:cstheme="minorHAnsi"/>
                <w:sz w:val="22"/>
                <w:szCs w:val="22"/>
                <w:lang w:val="en-US"/>
              </w:rPr>
              <w:t>hukum</w:t>
            </w:r>
            <w:r>
              <w:rPr>
                <w:rFonts w:ascii="Candara" w:hAnsi="Candara" w:cstheme="minorHAnsi"/>
                <w:sz w:val="22"/>
                <w:szCs w:val="22"/>
              </w:rPr>
              <w:t xml:space="preserve"> internasional terkait K3</w:t>
            </w:r>
            <w:r>
              <w:rPr>
                <w:rFonts w:hint="default" w:ascii="Candara" w:hAnsi="Candara" w:cstheme="minorHAnsi"/>
                <w:sz w:val="22"/>
                <w:szCs w:val="22"/>
                <w:lang w:val="en-US"/>
              </w:rPr>
              <w:t xml:space="preserve"> </w:t>
            </w:r>
            <w:r>
              <w:rPr>
                <w:rFonts w:hint="default" w:ascii="Candara" w:hAnsi="Candara" w:cstheme="minorHAnsi"/>
                <w:b/>
                <w:bCs/>
                <w:color w:val="FF0000"/>
                <w:sz w:val="22"/>
                <w:szCs w:val="22"/>
                <w:lang w:val="en-US"/>
              </w:rPr>
              <w:t>(CPL 2), (CPL 6),  (CPL 10)</w:t>
            </w:r>
          </w:p>
        </w:tc>
      </w:tr>
      <w:tr w14:paraId="4071F438">
        <w:tblPrEx>
          <w:tblCellMar>
            <w:top w:w="0" w:type="dxa"/>
            <w:left w:w="0" w:type="dxa"/>
            <w:bottom w:w="0" w:type="dxa"/>
            <w:right w:w="0" w:type="dxa"/>
          </w:tblCellMar>
        </w:tblPrEx>
        <w:trPr>
          <w:trHeight w:val="538" w:hRule="exact"/>
        </w:trPr>
        <w:tc>
          <w:tcPr>
            <w:tcW w:w="1549" w:type="dxa"/>
            <w:gridSpan w:val="2"/>
            <w:vMerge w:val="continue"/>
            <w:tcBorders>
              <w:left w:val="single" w:color="000000" w:sz="4" w:space="0"/>
              <w:right w:val="single" w:color="000000" w:sz="4" w:space="0"/>
            </w:tcBorders>
          </w:tcPr>
          <w:p w14:paraId="6D21507F">
            <w:pPr>
              <w:rPr>
                <w:rFonts w:ascii="Candara" w:hAnsi="Candara"/>
              </w:rPr>
            </w:pPr>
          </w:p>
        </w:tc>
        <w:tc>
          <w:tcPr>
            <w:tcW w:w="1569" w:type="dxa"/>
            <w:tcBorders>
              <w:top w:val="single" w:color="auto" w:sz="4" w:space="0"/>
              <w:left w:val="single" w:color="000000" w:sz="4" w:space="0"/>
              <w:bottom w:val="single" w:color="auto" w:sz="4" w:space="0"/>
              <w:right w:val="single" w:color="000000" w:sz="4" w:space="0"/>
            </w:tcBorders>
          </w:tcPr>
          <w:p w14:paraId="321A16C4">
            <w:pPr>
              <w:spacing w:before="3"/>
              <w:ind w:left="93"/>
              <w:rPr>
                <w:rFonts w:ascii="Candara" w:hAnsi="Candara" w:cstheme="minorHAnsi"/>
                <w:sz w:val="22"/>
                <w:szCs w:val="22"/>
              </w:rPr>
            </w:pPr>
            <w:r>
              <w:rPr>
                <w:rFonts w:ascii="Candara" w:hAnsi="Candara" w:cstheme="minorHAnsi"/>
                <w:sz w:val="22"/>
                <w:szCs w:val="22"/>
              </w:rPr>
              <w:t>CPMK-4</w:t>
            </w:r>
          </w:p>
        </w:tc>
        <w:tc>
          <w:tcPr>
            <w:tcW w:w="12748" w:type="dxa"/>
            <w:gridSpan w:val="7"/>
            <w:tcBorders>
              <w:top w:val="nil"/>
              <w:left w:val="single" w:color="000000" w:sz="4" w:space="0"/>
              <w:bottom w:val="single" w:color="auto" w:sz="4" w:space="0"/>
              <w:right w:val="single" w:color="000000" w:sz="4" w:space="0"/>
            </w:tcBorders>
          </w:tcPr>
          <w:p w14:paraId="2DE83625">
            <w:pPr>
              <w:spacing w:before="19"/>
              <w:rPr>
                <w:rFonts w:hint="default" w:ascii="Candara" w:hAnsi="Candara" w:cstheme="minorHAnsi"/>
                <w:sz w:val="22"/>
                <w:szCs w:val="22"/>
                <w:lang w:val="en-US"/>
              </w:rPr>
            </w:pPr>
            <w:r>
              <w:rPr>
                <w:rFonts w:ascii="Candara" w:hAnsi="Candara" w:cstheme="minorHAnsi"/>
                <w:sz w:val="22"/>
                <w:szCs w:val="22"/>
              </w:rPr>
              <w:t>Mampu mengidentifikasi kebijakan internasional terkait K3 dan bagaiamana implementasi standar K3 Internasional</w:t>
            </w:r>
            <w:r>
              <w:rPr>
                <w:rFonts w:hint="default" w:ascii="Candara" w:hAnsi="Candara" w:cstheme="minorHAnsi"/>
                <w:sz w:val="22"/>
                <w:szCs w:val="22"/>
                <w:lang w:val="en-US"/>
              </w:rPr>
              <w:t xml:space="preserve"> </w:t>
            </w:r>
            <w:r>
              <w:rPr>
                <w:rFonts w:hint="default" w:ascii="Candara" w:hAnsi="Candara" w:cstheme="minorHAnsi"/>
                <w:b/>
                <w:bCs/>
                <w:color w:val="FF0000"/>
                <w:sz w:val="22"/>
                <w:szCs w:val="22"/>
                <w:lang w:val="en-US"/>
              </w:rPr>
              <w:t>(CPL 2), (CPL 6),  (CPL 10)</w:t>
            </w:r>
          </w:p>
        </w:tc>
      </w:tr>
      <w:tr w14:paraId="6BF75677">
        <w:tblPrEx>
          <w:tblCellMar>
            <w:top w:w="0" w:type="dxa"/>
            <w:left w:w="0" w:type="dxa"/>
            <w:bottom w:w="0" w:type="dxa"/>
            <w:right w:w="0" w:type="dxa"/>
          </w:tblCellMar>
        </w:tblPrEx>
        <w:trPr>
          <w:trHeight w:val="547" w:hRule="exact"/>
        </w:trPr>
        <w:tc>
          <w:tcPr>
            <w:tcW w:w="1549" w:type="dxa"/>
            <w:gridSpan w:val="2"/>
            <w:vMerge w:val="continue"/>
            <w:tcBorders>
              <w:left w:val="single" w:color="000000" w:sz="4" w:space="0"/>
              <w:right w:val="single" w:color="000000" w:sz="4" w:space="0"/>
            </w:tcBorders>
          </w:tcPr>
          <w:p w14:paraId="6EB2ECD2">
            <w:pPr>
              <w:rPr>
                <w:rFonts w:ascii="Candara" w:hAnsi="Candara"/>
              </w:rPr>
            </w:pPr>
          </w:p>
        </w:tc>
        <w:tc>
          <w:tcPr>
            <w:tcW w:w="1569" w:type="dxa"/>
            <w:tcBorders>
              <w:top w:val="single" w:color="auto" w:sz="4" w:space="0"/>
              <w:left w:val="single" w:color="000000" w:sz="4" w:space="0"/>
              <w:bottom w:val="single" w:color="auto" w:sz="4" w:space="0"/>
              <w:right w:val="single" w:color="000000" w:sz="4" w:space="0"/>
            </w:tcBorders>
          </w:tcPr>
          <w:p w14:paraId="61342461">
            <w:pPr>
              <w:spacing w:before="3"/>
              <w:ind w:left="93"/>
              <w:rPr>
                <w:rFonts w:ascii="Candara" w:hAnsi="Candara" w:cstheme="minorHAnsi"/>
                <w:sz w:val="22"/>
                <w:szCs w:val="22"/>
              </w:rPr>
            </w:pPr>
            <w:r>
              <w:rPr>
                <w:rFonts w:ascii="Candara" w:hAnsi="Candara" w:cstheme="minorHAnsi"/>
                <w:sz w:val="22"/>
                <w:szCs w:val="22"/>
              </w:rPr>
              <w:t>CPMK-5</w:t>
            </w:r>
          </w:p>
        </w:tc>
        <w:tc>
          <w:tcPr>
            <w:tcW w:w="12748" w:type="dxa"/>
            <w:gridSpan w:val="7"/>
            <w:tcBorders>
              <w:top w:val="nil"/>
              <w:left w:val="single" w:color="000000" w:sz="4" w:space="0"/>
              <w:bottom w:val="single" w:color="auto" w:sz="4" w:space="0"/>
              <w:right w:val="single" w:color="000000" w:sz="4" w:space="0"/>
            </w:tcBorders>
          </w:tcPr>
          <w:p w14:paraId="28649341">
            <w:pPr>
              <w:rPr>
                <w:rFonts w:hint="default" w:ascii="Candara" w:hAnsi="Candara"/>
                <w:sz w:val="22"/>
                <w:szCs w:val="22"/>
                <w:lang w:val="en-US"/>
              </w:rPr>
            </w:pPr>
            <w:r>
              <w:rPr>
                <w:rFonts w:ascii="Candara" w:hAnsi="Candara"/>
                <w:sz w:val="22"/>
                <w:szCs w:val="22"/>
                <w:lang w:val="en-AU"/>
              </w:rPr>
              <w:t xml:space="preserve">Mampu menganalisa </w:t>
            </w:r>
            <w:r>
              <w:rPr>
                <w:rFonts w:ascii="Candara" w:hAnsi="Candara" w:cstheme="minorHAnsi"/>
                <w:spacing w:val="1"/>
                <w:position w:val="1"/>
                <w:sz w:val="22"/>
                <w:szCs w:val="22"/>
              </w:rPr>
              <w:t xml:space="preserve">pengaruh K3 internasional dalam penyelesain hak-hak pekerja dan membuat </w:t>
            </w:r>
            <w:r>
              <w:rPr>
                <w:rFonts w:ascii="Candara" w:hAnsi="Candara" w:cstheme="minorHAnsi"/>
                <w:bCs/>
                <w:spacing w:val="1"/>
                <w:position w:val="1"/>
                <w:sz w:val="22"/>
                <w:szCs w:val="22"/>
              </w:rPr>
              <w:t>simulasi manajemen kesehatan</w:t>
            </w:r>
            <w:r>
              <w:rPr>
                <w:rFonts w:hint="default" w:ascii="Candara" w:hAnsi="Candara" w:cstheme="minorHAnsi"/>
                <w:b/>
                <w:bCs w:val="0"/>
                <w:color w:val="FF0000"/>
                <w:spacing w:val="1"/>
                <w:position w:val="1"/>
                <w:sz w:val="22"/>
                <w:szCs w:val="22"/>
                <w:lang w:val="en-US"/>
              </w:rPr>
              <w:t xml:space="preserve"> </w:t>
            </w:r>
            <w:r>
              <w:rPr>
                <w:rFonts w:hint="default" w:ascii="Candara" w:hAnsi="Candara" w:cstheme="minorHAnsi"/>
                <w:b/>
                <w:bCs w:val="0"/>
                <w:color w:val="FF0000"/>
                <w:sz w:val="22"/>
                <w:szCs w:val="22"/>
                <w:lang w:val="en-US"/>
              </w:rPr>
              <w:t>(CPL 2), (CPL 6),  (CPL 10)</w:t>
            </w:r>
          </w:p>
          <w:p w14:paraId="3571DB50">
            <w:pPr>
              <w:spacing w:before="19"/>
              <w:ind w:left="102"/>
              <w:rPr>
                <w:rFonts w:ascii="Candara" w:hAnsi="Candara" w:cstheme="minorHAnsi"/>
                <w:sz w:val="22"/>
                <w:szCs w:val="22"/>
              </w:rPr>
            </w:pPr>
          </w:p>
        </w:tc>
      </w:tr>
      <w:tr w14:paraId="0EFEE4C6">
        <w:tblPrEx>
          <w:tblCellMar>
            <w:top w:w="0" w:type="dxa"/>
            <w:left w:w="0" w:type="dxa"/>
            <w:bottom w:w="0" w:type="dxa"/>
            <w:right w:w="0" w:type="dxa"/>
          </w:tblCellMar>
        </w:tblPrEx>
        <w:trPr>
          <w:gridAfter w:val="8"/>
          <w:wAfter w:w="14317" w:type="dxa"/>
          <w:trHeight w:val="70" w:hRule="exact"/>
        </w:trPr>
        <w:tc>
          <w:tcPr>
            <w:tcW w:w="1549" w:type="dxa"/>
            <w:gridSpan w:val="2"/>
            <w:vMerge w:val="continue"/>
            <w:tcBorders>
              <w:left w:val="single" w:color="000000" w:sz="4" w:space="0"/>
              <w:bottom w:val="single" w:color="auto" w:sz="4" w:space="0"/>
              <w:right w:val="single" w:color="000000" w:sz="4" w:space="0"/>
            </w:tcBorders>
          </w:tcPr>
          <w:p w14:paraId="0ABCFB3C">
            <w:pPr>
              <w:rPr>
                <w:rFonts w:ascii="Candara" w:hAnsi="Candara"/>
              </w:rPr>
            </w:pPr>
          </w:p>
        </w:tc>
      </w:tr>
      <w:tr w14:paraId="34180BFD">
        <w:tblPrEx>
          <w:tblCellMar>
            <w:top w:w="0" w:type="dxa"/>
            <w:left w:w="0" w:type="dxa"/>
            <w:bottom w:w="0" w:type="dxa"/>
            <w:right w:w="0" w:type="dxa"/>
          </w:tblCellMar>
        </w:tblPrEx>
        <w:trPr>
          <w:trHeight w:val="307" w:hRule="exact"/>
        </w:trPr>
        <w:tc>
          <w:tcPr>
            <w:tcW w:w="1549" w:type="dxa"/>
            <w:gridSpan w:val="2"/>
            <w:vMerge w:val="restart"/>
            <w:tcBorders>
              <w:top w:val="single" w:color="auto" w:sz="4" w:space="0"/>
              <w:left w:val="single" w:color="000000" w:sz="4" w:space="0"/>
              <w:right w:val="single" w:color="000000" w:sz="4" w:space="0"/>
            </w:tcBorders>
          </w:tcPr>
          <w:p w14:paraId="639B2757">
            <w:pPr>
              <w:ind w:left="102"/>
              <w:rPr>
                <w:rFonts w:ascii="Candara" w:hAnsi="Candara"/>
              </w:rPr>
            </w:pPr>
          </w:p>
        </w:tc>
        <w:tc>
          <w:tcPr>
            <w:tcW w:w="6095" w:type="dxa"/>
            <w:gridSpan w:val="3"/>
            <w:tcBorders>
              <w:top w:val="single" w:color="000000" w:sz="4" w:space="0"/>
              <w:left w:val="single" w:color="000000" w:sz="4" w:space="0"/>
              <w:bottom w:val="single" w:color="000000" w:sz="4" w:space="0"/>
              <w:right w:val="single" w:color="000000" w:sz="4" w:space="0"/>
            </w:tcBorders>
            <w:shd w:val="clear" w:color="auto" w:fill="E7E6E6"/>
          </w:tcPr>
          <w:p w14:paraId="52412346">
            <w:pPr>
              <w:spacing w:line="260" w:lineRule="exact"/>
              <w:ind w:left="102"/>
              <w:rPr>
                <w:rFonts w:ascii="Candara" w:hAnsi="Candara" w:cstheme="minorHAnsi"/>
                <w:sz w:val="22"/>
                <w:szCs w:val="22"/>
              </w:rPr>
            </w:pPr>
            <w:r>
              <w:rPr>
                <w:rFonts w:ascii="Candara" w:hAnsi="Candara" w:cstheme="minorHAnsi"/>
                <w:b/>
                <w:spacing w:val="1"/>
                <w:sz w:val="22"/>
                <w:szCs w:val="22"/>
              </w:rPr>
              <w:t>Kemampuan akhir tiap tahapan belajar (</w:t>
            </w:r>
            <w:r>
              <w:rPr>
                <w:rFonts w:ascii="Candara" w:hAnsi="Candara" w:cstheme="minorHAnsi"/>
                <w:b/>
                <w:spacing w:val="-1"/>
                <w:sz w:val="22"/>
                <w:szCs w:val="22"/>
              </w:rPr>
              <w:t>Sub</w:t>
            </w:r>
            <w:r>
              <w:rPr>
                <w:rFonts w:ascii="Candara" w:hAnsi="Candara" w:cstheme="minorHAnsi"/>
                <w:b/>
                <w:sz w:val="22"/>
                <w:szCs w:val="22"/>
              </w:rPr>
              <w:t>-</w:t>
            </w:r>
            <w:r>
              <w:rPr>
                <w:rFonts w:ascii="Candara" w:hAnsi="Candara" w:cstheme="minorHAnsi"/>
                <w:b/>
                <w:spacing w:val="1"/>
                <w:sz w:val="22"/>
                <w:szCs w:val="22"/>
              </w:rPr>
              <w:t>C</w:t>
            </w:r>
            <w:r>
              <w:rPr>
                <w:rFonts w:ascii="Candara" w:hAnsi="Candara" w:cstheme="minorHAnsi"/>
                <w:b/>
                <w:sz w:val="22"/>
                <w:szCs w:val="22"/>
              </w:rPr>
              <w:t>P</w:t>
            </w:r>
            <w:r>
              <w:rPr>
                <w:rFonts w:ascii="Candara" w:hAnsi="Candara" w:cstheme="minorHAnsi"/>
                <w:b/>
                <w:spacing w:val="-3"/>
                <w:sz w:val="22"/>
                <w:szCs w:val="22"/>
              </w:rPr>
              <w:t>M</w:t>
            </w:r>
            <w:r>
              <w:rPr>
                <w:rFonts w:ascii="Candara" w:hAnsi="Candara" w:cstheme="minorHAnsi"/>
                <w:b/>
                <w:sz w:val="22"/>
                <w:szCs w:val="22"/>
              </w:rPr>
              <w:t>K)</w:t>
            </w:r>
          </w:p>
        </w:tc>
        <w:tc>
          <w:tcPr>
            <w:tcW w:w="8222" w:type="dxa"/>
            <w:gridSpan w:val="5"/>
            <w:tcBorders>
              <w:top w:val="single" w:color="000000" w:sz="4" w:space="0"/>
              <w:left w:val="single" w:color="000000" w:sz="4" w:space="0"/>
              <w:bottom w:val="single" w:color="000000" w:sz="4" w:space="0"/>
              <w:right w:val="single" w:color="000000" w:sz="4" w:space="0"/>
            </w:tcBorders>
          </w:tcPr>
          <w:p w14:paraId="27F31923">
            <w:pPr>
              <w:ind w:right="284"/>
              <w:rPr>
                <w:rFonts w:ascii="Candara" w:hAnsi="Candara" w:cstheme="minorHAnsi"/>
              </w:rPr>
            </w:pPr>
          </w:p>
        </w:tc>
      </w:tr>
      <w:tr w14:paraId="11ACBC52">
        <w:tblPrEx>
          <w:tblCellMar>
            <w:top w:w="0" w:type="dxa"/>
            <w:left w:w="0" w:type="dxa"/>
            <w:bottom w:w="0" w:type="dxa"/>
            <w:right w:w="0" w:type="dxa"/>
          </w:tblCellMar>
        </w:tblPrEx>
        <w:trPr>
          <w:trHeight w:val="301" w:hRule="exact"/>
        </w:trPr>
        <w:tc>
          <w:tcPr>
            <w:tcW w:w="1549" w:type="dxa"/>
            <w:gridSpan w:val="2"/>
            <w:vMerge w:val="continue"/>
            <w:tcBorders>
              <w:left w:val="single" w:color="000000" w:sz="4" w:space="0"/>
              <w:right w:val="single" w:color="000000" w:sz="4" w:space="0"/>
            </w:tcBorders>
          </w:tcPr>
          <w:p w14:paraId="1990AC33">
            <w:pPr>
              <w:rPr>
                <w:rFonts w:ascii="Candara" w:hAnsi="Candara"/>
              </w:rPr>
            </w:pPr>
          </w:p>
        </w:tc>
        <w:tc>
          <w:tcPr>
            <w:tcW w:w="1569" w:type="dxa"/>
            <w:tcBorders>
              <w:top w:val="single" w:color="000000" w:sz="4" w:space="0"/>
              <w:left w:val="single" w:color="000000" w:sz="4" w:space="0"/>
              <w:bottom w:val="single" w:color="000000" w:sz="4" w:space="0"/>
              <w:right w:val="single" w:color="000000" w:sz="4" w:space="0"/>
            </w:tcBorders>
          </w:tcPr>
          <w:p w14:paraId="5E2AD859">
            <w:pPr>
              <w:spacing w:line="360" w:lineRule="auto"/>
              <w:ind w:left="102"/>
              <w:rPr>
                <w:rFonts w:ascii="Candara" w:hAnsi="Candara" w:cstheme="minorHAnsi"/>
                <w:sz w:val="22"/>
                <w:szCs w:val="22"/>
              </w:rPr>
            </w:pPr>
            <w:r>
              <w:rPr>
                <w:rFonts w:ascii="Candara" w:hAnsi="Candara" w:cstheme="minorHAnsi"/>
                <w:sz w:val="22"/>
                <w:szCs w:val="22"/>
              </w:rPr>
              <w:t>Sub-CPMK 1</w:t>
            </w:r>
          </w:p>
        </w:tc>
        <w:tc>
          <w:tcPr>
            <w:tcW w:w="12748" w:type="dxa"/>
            <w:gridSpan w:val="7"/>
            <w:tcBorders>
              <w:top w:val="nil"/>
              <w:left w:val="single" w:color="000000" w:sz="4" w:space="0"/>
              <w:bottom w:val="single" w:color="000000" w:sz="4" w:space="0"/>
              <w:right w:val="single" w:color="000000" w:sz="4" w:space="0"/>
            </w:tcBorders>
          </w:tcPr>
          <w:p w14:paraId="2CBAB489">
            <w:pPr>
              <w:tabs>
                <w:tab w:val="right" w:pos="12180"/>
              </w:tabs>
              <w:spacing w:line="360" w:lineRule="auto"/>
              <w:rPr>
                <w:rFonts w:hint="default" w:ascii="Candara" w:hAnsi="Candara" w:cstheme="minorHAnsi"/>
                <w:spacing w:val="1"/>
                <w:position w:val="1"/>
                <w:sz w:val="22"/>
                <w:szCs w:val="22"/>
                <w:lang w:val="en-US"/>
              </w:rPr>
            </w:pPr>
            <w:r>
              <w:rPr>
                <w:rFonts w:ascii="Candara" w:hAnsi="Candara" w:cstheme="minorHAnsi"/>
                <w:spacing w:val="1"/>
                <w:position w:val="1"/>
                <w:sz w:val="22"/>
                <w:szCs w:val="22"/>
              </w:rPr>
              <w:t xml:space="preserve">  Menjelaskan overview wawasan global dalam ilmu kesehatan</w:t>
            </w:r>
            <w:r>
              <w:rPr>
                <w:rFonts w:hint="default" w:ascii="Candara" w:hAnsi="Candara" w:cstheme="minorHAnsi"/>
                <w:spacing w:val="1"/>
                <w:position w:val="1"/>
                <w:sz w:val="22"/>
                <w:szCs w:val="22"/>
                <w:lang w:val="en-US"/>
              </w:rPr>
              <w:t xml:space="preserve"> </w:t>
            </w:r>
            <w:r>
              <w:rPr>
                <w:rFonts w:hint="default" w:ascii="Candara" w:hAnsi="Candara" w:cstheme="minorHAnsi"/>
                <w:b/>
                <w:bCs/>
                <w:color w:val="FF0000"/>
                <w:spacing w:val="1"/>
                <w:position w:val="1"/>
                <w:sz w:val="22"/>
                <w:szCs w:val="22"/>
                <w:lang w:val="en-US"/>
              </w:rPr>
              <w:t>(CPMK 1)</w:t>
            </w:r>
          </w:p>
        </w:tc>
      </w:tr>
      <w:tr w14:paraId="69EB7131">
        <w:tblPrEx>
          <w:tblCellMar>
            <w:top w:w="0" w:type="dxa"/>
            <w:left w:w="0" w:type="dxa"/>
            <w:bottom w:w="0" w:type="dxa"/>
            <w:right w:w="0" w:type="dxa"/>
          </w:tblCellMar>
        </w:tblPrEx>
        <w:trPr>
          <w:trHeight w:val="301" w:hRule="exact"/>
        </w:trPr>
        <w:tc>
          <w:tcPr>
            <w:tcW w:w="1549" w:type="dxa"/>
            <w:gridSpan w:val="2"/>
            <w:vMerge w:val="continue"/>
            <w:tcBorders>
              <w:left w:val="single" w:color="000000" w:sz="4" w:space="0"/>
              <w:right w:val="single" w:color="000000" w:sz="4" w:space="0"/>
            </w:tcBorders>
          </w:tcPr>
          <w:p w14:paraId="2AC15362">
            <w:pPr>
              <w:rPr>
                <w:rFonts w:ascii="Candara" w:hAnsi="Candara"/>
              </w:rPr>
            </w:pPr>
          </w:p>
        </w:tc>
        <w:tc>
          <w:tcPr>
            <w:tcW w:w="1569" w:type="dxa"/>
            <w:tcBorders>
              <w:top w:val="single" w:color="000000" w:sz="4" w:space="0"/>
              <w:left w:val="single" w:color="000000" w:sz="4" w:space="0"/>
              <w:bottom w:val="single" w:color="000000" w:sz="4" w:space="0"/>
              <w:right w:val="single" w:color="000000" w:sz="4" w:space="0"/>
            </w:tcBorders>
          </w:tcPr>
          <w:p w14:paraId="55A895EA">
            <w:pPr>
              <w:spacing w:line="360" w:lineRule="auto"/>
              <w:ind w:left="102"/>
              <w:rPr>
                <w:rFonts w:ascii="Candara" w:hAnsi="Candara" w:cstheme="minorHAnsi"/>
                <w:sz w:val="22"/>
                <w:szCs w:val="22"/>
              </w:rPr>
            </w:pPr>
            <w:r>
              <w:rPr>
                <w:rFonts w:ascii="Candara" w:hAnsi="Candara" w:cstheme="minorHAnsi"/>
                <w:sz w:val="22"/>
                <w:szCs w:val="22"/>
              </w:rPr>
              <w:t>Sub-CPMK 2</w:t>
            </w:r>
          </w:p>
        </w:tc>
        <w:tc>
          <w:tcPr>
            <w:tcW w:w="12748" w:type="dxa"/>
            <w:gridSpan w:val="7"/>
            <w:tcBorders>
              <w:top w:val="nil"/>
              <w:left w:val="single" w:color="000000" w:sz="4" w:space="0"/>
              <w:bottom w:val="single" w:color="000000" w:sz="4" w:space="0"/>
              <w:right w:val="single" w:color="000000" w:sz="4" w:space="0"/>
            </w:tcBorders>
          </w:tcPr>
          <w:p w14:paraId="3F8C1E81">
            <w:pPr>
              <w:spacing w:line="260" w:lineRule="exact"/>
              <w:rPr>
                <w:rFonts w:ascii="Candara" w:hAnsi="Candara" w:cstheme="minorHAnsi"/>
                <w:sz w:val="22"/>
                <w:szCs w:val="22"/>
              </w:rPr>
            </w:pPr>
            <w:r>
              <w:rPr>
                <w:rFonts w:ascii="Candara" w:hAnsi="Candara" w:cstheme="minorHAnsi"/>
                <w:sz w:val="22"/>
                <w:szCs w:val="22"/>
              </w:rPr>
              <w:t xml:space="preserve">  Mampu memahami isu-isu kesehatan global</w:t>
            </w:r>
            <w:r>
              <w:rPr>
                <w:rFonts w:hint="default" w:ascii="Candara" w:hAnsi="Candara" w:cstheme="minorHAnsi"/>
                <w:sz w:val="22"/>
                <w:szCs w:val="22"/>
                <w:lang w:val="en-US"/>
              </w:rPr>
              <w:t xml:space="preserve"> </w:t>
            </w:r>
            <w:r>
              <w:rPr>
                <w:rFonts w:hint="default" w:ascii="Candara" w:hAnsi="Candara" w:cstheme="minorHAnsi"/>
                <w:b/>
                <w:bCs/>
                <w:color w:val="FF0000"/>
                <w:spacing w:val="1"/>
                <w:position w:val="1"/>
                <w:sz w:val="22"/>
                <w:szCs w:val="22"/>
                <w:lang w:val="en-US"/>
              </w:rPr>
              <w:t>(CPMK 1)</w:t>
            </w:r>
          </w:p>
          <w:p w14:paraId="7D7B154C">
            <w:pPr>
              <w:spacing w:line="260" w:lineRule="exact"/>
              <w:rPr>
                <w:rFonts w:ascii="Candara" w:hAnsi="Candara" w:cstheme="minorHAnsi"/>
                <w:sz w:val="22"/>
                <w:szCs w:val="22"/>
              </w:rPr>
            </w:pPr>
            <w:r>
              <w:rPr>
                <w:rFonts w:ascii="Candara" w:hAnsi="Candara" w:cstheme="minorHAnsi"/>
                <w:sz w:val="22"/>
                <w:szCs w:val="22"/>
              </w:rPr>
              <w:t>ekonomi dan ilmu</w:t>
            </w:r>
          </w:p>
          <w:p w14:paraId="75ED0E06">
            <w:pPr>
              <w:spacing w:line="260" w:lineRule="exact"/>
              <w:rPr>
                <w:rFonts w:ascii="Candara" w:hAnsi="Candara" w:cstheme="minorHAnsi"/>
                <w:sz w:val="22"/>
                <w:szCs w:val="22"/>
              </w:rPr>
            </w:pPr>
            <w:r>
              <w:rPr>
                <w:rFonts w:ascii="Candara" w:hAnsi="Candara" w:cstheme="minorHAnsi"/>
                <w:sz w:val="22"/>
                <w:szCs w:val="22"/>
              </w:rPr>
              <w:t>polit</w:t>
            </w:r>
          </w:p>
          <w:p w14:paraId="2240017B">
            <w:pPr>
              <w:spacing w:line="260" w:lineRule="exact"/>
              <w:rPr>
                <w:rFonts w:ascii="Candara" w:hAnsi="Candara" w:cstheme="minorHAnsi"/>
                <w:sz w:val="22"/>
                <w:szCs w:val="22"/>
              </w:rPr>
            </w:pPr>
            <w:r>
              <w:rPr>
                <w:rFonts w:ascii="Candara" w:hAnsi="Candara" w:cstheme="minorHAnsi"/>
                <w:sz w:val="22"/>
                <w:szCs w:val="22"/>
              </w:rPr>
              <w:t>ekonomi dan ilmu</w:t>
            </w:r>
          </w:p>
          <w:p w14:paraId="0C85848F">
            <w:pPr>
              <w:spacing w:line="260" w:lineRule="exact"/>
              <w:rPr>
                <w:rFonts w:ascii="Candara" w:hAnsi="Candara" w:cstheme="minorHAnsi"/>
                <w:spacing w:val="1"/>
                <w:position w:val="1"/>
                <w:sz w:val="22"/>
                <w:szCs w:val="22"/>
              </w:rPr>
            </w:pPr>
            <w:r>
              <w:rPr>
                <w:rFonts w:ascii="Candara" w:hAnsi="Candara" w:cstheme="minorHAnsi"/>
                <w:sz w:val="22"/>
                <w:szCs w:val="22"/>
              </w:rPr>
              <w:t>politik</w:t>
            </w:r>
          </w:p>
          <w:p w14:paraId="793B1040">
            <w:pPr>
              <w:pStyle w:val="7"/>
              <w:spacing w:before="2" w:after="2"/>
              <w:ind w:left="125"/>
              <w:rPr>
                <w:rFonts w:ascii="Candara" w:hAnsi="Candara" w:cstheme="minorHAnsi"/>
                <w:sz w:val="22"/>
                <w:szCs w:val="22"/>
              </w:rPr>
            </w:pPr>
          </w:p>
        </w:tc>
      </w:tr>
      <w:tr w14:paraId="399D1E93">
        <w:tblPrEx>
          <w:tblCellMar>
            <w:top w:w="0" w:type="dxa"/>
            <w:left w:w="0" w:type="dxa"/>
            <w:bottom w:w="0" w:type="dxa"/>
            <w:right w:w="0" w:type="dxa"/>
          </w:tblCellMar>
        </w:tblPrEx>
        <w:trPr>
          <w:trHeight w:val="301" w:hRule="exact"/>
        </w:trPr>
        <w:tc>
          <w:tcPr>
            <w:tcW w:w="1549" w:type="dxa"/>
            <w:gridSpan w:val="2"/>
            <w:vMerge w:val="continue"/>
            <w:tcBorders>
              <w:left w:val="single" w:color="000000" w:sz="4" w:space="0"/>
              <w:right w:val="single" w:color="000000" w:sz="4" w:space="0"/>
            </w:tcBorders>
          </w:tcPr>
          <w:p w14:paraId="08624E14">
            <w:pPr>
              <w:rPr>
                <w:rFonts w:ascii="Candara" w:hAnsi="Candara"/>
              </w:rPr>
            </w:pPr>
          </w:p>
        </w:tc>
        <w:tc>
          <w:tcPr>
            <w:tcW w:w="1569" w:type="dxa"/>
            <w:tcBorders>
              <w:top w:val="single" w:color="000000" w:sz="4" w:space="0"/>
              <w:left w:val="single" w:color="000000" w:sz="4" w:space="0"/>
              <w:bottom w:val="single" w:color="000000" w:sz="4" w:space="0"/>
              <w:right w:val="single" w:color="000000" w:sz="4" w:space="0"/>
            </w:tcBorders>
          </w:tcPr>
          <w:p w14:paraId="3E5A109C">
            <w:pPr>
              <w:spacing w:line="360" w:lineRule="auto"/>
              <w:ind w:left="102"/>
              <w:rPr>
                <w:rFonts w:ascii="Candara" w:hAnsi="Candara" w:cstheme="minorHAnsi"/>
                <w:sz w:val="22"/>
                <w:szCs w:val="22"/>
              </w:rPr>
            </w:pPr>
            <w:r>
              <w:rPr>
                <w:rFonts w:ascii="Candara" w:hAnsi="Candara" w:cstheme="minorHAnsi"/>
                <w:sz w:val="22"/>
                <w:szCs w:val="22"/>
              </w:rPr>
              <w:t>Sub-CPMK 3</w:t>
            </w:r>
          </w:p>
        </w:tc>
        <w:tc>
          <w:tcPr>
            <w:tcW w:w="12748" w:type="dxa"/>
            <w:gridSpan w:val="7"/>
            <w:tcBorders>
              <w:top w:val="nil"/>
              <w:left w:val="single" w:color="000000" w:sz="4" w:space="0"/>
              <w:bottom w:val="single" w:color="000000" w:sz="4" w:space="0"/>
              <w:right w:val="single" w:color="000000" w:sz="4" w:space="0"/>
            </w:tcBorders>
          </w:tcPr>
          <w:p w14:paraId="4B58A0C1">
            <w:pPr>
              <w:spacing w:line="260" w:lineRule="exact"/>
              <w:rPr>
                <w:rFonts w:hint="default" w:ascii="Candara" w:hAnsi="Candara" w:cstheme="minorHAnsi"/>
                <w:sz w:val="22"/>
                <w:szCs w:val="22"/>
                <w:lang w:val="en-US"/>
              </w:rPr>
            </w:pPr>
            <w:r>
              <w:rPr>
                <w:rFonts w:ascii="Candara" w:hAnsi="Candara" w:cstheme="minorHAnsi"/>
                <w:sz w:val="22"/>
                <w:szCs w:val="22"/>
              </w:rPr>
              <w:t xml:space="preserve">  Mampu mengetahui konsep dasar dari Keselamatan dan Kesehatan Kerja Internasional</w:t>
            </w:r>
            <w:r>
              <w:rPr>
                <w:rFonts w:hint="default" w:ascii="Candara" w:hAnsi="Candara" w:cstheme="minorHAnsi"/>
                <w:sz w:val="22"/>
                <w:szCs w:val="22"/>
                <w:lang w:val="en-US"/>
              </w:rPr>
              <w:t xml:space="preserve"> </w:t>
            </w:r>
            <w:r>
              <w:rPr>
                <w:rFonts w:hint="default" w:ascii="Candara" w:hAnsi="Candara" w:cstheme="minorHAnsi"/>
                <w:b/>
                <w:bCs/>
                <w:color w:val="FF0000"/>
                <w:spacing w:val="1"/>
                <w:position w:val="1"/>
                <w:sz w:val="22"/>
                <w:szCs w:val="22"/>
                <w:lang w:val="en-US"/>
              </w:rPr>
              <w:t>(CPMK 2)</w:t>
            </w:r>
          </w:p>
          <w:p w14:paraId="203C051E">
            <w:pPr>
              <w:pStyle w:val="7"/>
              <w:spacing w:before="2" w:after="2"/>
              <w:ind w:left="125"/>
              <w:rPr>
                <w:rFonts w:ascii="Candara" w:hAnsi="Candara" w:cstheme="minorHAnsi"/>
                <w:sz w:val="22"/>
                <w:szCs w:val="22"/>
              </w:rPr>
            </w:pPr>
          </w:p>
        </w:tc>
      </w:tr>
      <w:tr w14:paraId="57F11304">
        <w:tblPrEx>
          <w:tblCellMar>
            <w:top w:w="0" w:type="dxa"/>
            <w:left w:w="0" w:type="dxa"/>
            <w:bottom w:w="0" w:type="dxa"/>
            <w:right w:w="0" w:type="dxa"/>
          </w:tblCellMar>
        </w:tblPrEx>
        <w:trPr>
          <w:trHeight w:val="600" w:hRule="exact"/>
        </w:trPr>
        <w:tc>
          <w:tcPr>
            <w:tcW w:w="1549" w:type="dxa"/>
            <w:gridSpan w:val="2"/>
            <w:vMerge w:val="continue"/>
            <w:tcBorders>
              <w:left w:val="single" w:color="000000" w:sz="4" w:space="0"/>
              <w:right w:val="single" w:color="000000" w:sz="4" w:space="0"/>
            </w:tcBorders>
          </w:tcPr>
          <w:p w14:paraId="5BAABC9A">
            <w:pPr>
              <w:rPr>
                <w:rFonts w:ascii="Candara" w:hAnsi="Candara"/>
              </w:rPr>
            </w:pPr>
          </w:p>
        </w:tc>
        <w:tc>
          <w:tcPr>
            <w:tcW w:w="1569" w:type="dxa"/>
            <w:tcBorders>
              <w:top w:val="single" w:color="000000" w:sz="4" w:space="0"/>
              <w:left w:val="single" w:color="000000" w:sz="4" w:space="0"/>
              <w:bottom w:val="single" w:color="000000" w:sz="4" w:space="0"/>
              <w:right w:val="single" w:color="000000" w:sz="4" w:space="0"/>
            </w:tcBorders>
          </w:tcPr>
          <w:p w14:paraId="4012398F">
            <w:pPr>
              <w:spacing w:line="360" w:lineRule="auto"/>
              <w:ind w:left="102"/>
              <w:rPr>
                <w:rFonts w:ascii="Candara" w:hAnsi="Candara" w:cstheme="minorHAnsi"/>
                <w:sz w:val="22"/>
                <w:szCs w:val="22"/>
              </w:rPr>
            </w:pPr>
            <w:r>
              <w:rPr>
                <w:rFonts w:ascii="Candara" w:hAnsi="Candara" w:cstheme="minorHAnsi"/>
                <w:sz w:val="22"/>
                <w:szCs w:val="22"/>
              </w:rPr>
              <w:t>Sub-CPMK 4</w:t>
            </w:r>
          </w:p>
        </w:tc>
        <w:tc>
          <w:tcPr>
            <w:tcW w:w="12748" w:type="dxa"/>
            <w:gridSpan w:val="7"/>
            <w:tcBorders>
              <w:top w:val="nil"/>
              <w:left w:val="single" w:color="000000" w:sz="4" w:space="0"/>
              <w:bottom w:val="single" w:color="000000" w:sz="4" w:space="0"/>
              <w:right w:val="single" w:color="000000" w:sz="4" w:space="0"/>
            </w:tcBorders>
          </w:tcPr>
          <w:p w14:paraId="16370615">
            <w:pPr>
              <w:pStyle w:val="7"/>
              <w:spacing w:before="2" w:after="2"/>
              <w:ind w:left="125"/>
              <w:rPr>
                <w:rFonts w:hint="default" w:ascii="Candara" w:hAnsi="Candara" w:cstheme="minorHAnsi"/>
                <w:sz w:val="22"/>
                <w:szCs w:val="22"/>
                <w:lang w:val="en-US"/>
              </w:rPr>
            </w:pPr>
            <w:r>
              <w:rPr>
                <w:rFonts w:ascii="Candara" w:hAnsi="Candara" w:cstheme="minorHAnsi"/>
                <w:sz w:val="22"/>
                <w:szCs w:val="22"/>
              </w:rPr>
              <w:t>Mampu menjelaskan aktor-aktor dalam yang berperan dalam urusan K3 &amp; mengetahui berbagai pertemuan–pertemuan internasional mengenai K3</w:t>
            </w:r>
            <w:r>
              <w:rPr>
                <w:rFonts w:hint="default" w:ascii="Candara" w:hAnsi="Candara" w:cstheme="minorHAnsi"/>
                <w:sz w:val="22"/>
                <w:szCs w:val="22"/>
                <w:lang w:val="en-US"/>
              </w:rPr>
              <w:t xml:space="preserve"> </w:t>
            </w:r>
            <w:r>
              <w:rPr>
                <w:rFonts w:hint="default" w:ascii="Candara" w:hAnsi="Candara" w:cstheme="minorHAnsi"/>
                <w:b/>
                <w:bCs/>
                <w:color w:val="FF0000"/>
                <w:spacing w:val="1"/>
                <w:position w:val="1"/>
                <w:sz w:val="22"/>
                <w:szCs w:val="22"/>
                <w:lang w:val="en-US"/>
              </w:rPr>
              <w:t>(CPMK 2)</w:t>
            </w:r>
          </w:p>
        </w:tc>
      </w:tr>
      <w:tr w14:paraId="7CBCBC68">
        <w:tblPrEx>
          <w:tblCellMar>
            <w:top w:w="0" w:type="dxa"/>
            <w:left w:w="0" w:type="dxa"/>
            <w:bottom w:w="0" w:type="dxa"/>
            <w:right w:w="0" w:type="dxa"/>
          </w:tblCellMar>
        </w:tblPrEx>
        <w:trPr>
          <w:trHeight w:val="301" w:hRule="exact"/>
        </w:trPr>
        <w:tc>
          <w:tcPr>
            <w:tcW w:w="1549" w:type="dxa"/>
            <w:gridSpan w:val="2"/>
            <w:vMerge w:val="continue"/>
            <w:tcBorders>
              <w:left w:val="single" w:color="000000" w:sz="4" w:space="0"/>
              <w:right w:val="single" w:color="000000" w:sz="4" w:space="0"/>
            </w:tcBorders>
          </w:tcPr>
          <w:p w14:paraId="567373EB">
            <w:pPr>
              <w:rPr>
                <w:rFonts w:ascii="Candara" w:hAnsi="Candara"/>
              </w:rPr>
            </w:pPr>
          </w:p>
        </w:tc>
        <w:tc>
          <w:tcPr>
            <w:tcW w:w="1569" w:type="dxa"/>
            <w:tcBorders>
              <w:top w:val="single" w:color="000000" w:sz="4" w:space="0"/>
              <w:left w:val="single" w:color="000000" w:sz="4" w:space="0"/>
              <w:bottom w:val="single" w:color="000000" w:sz="4" w:space="0"/>
              <w:right w:val="single" w:color="000000" w:sz="4" w:space="0"/>
            </w:tcBorders>
          </w:tcPr>
          <w:p w14:paraId="2632D4B1">
            <w:pPr>
              <w:spacing w:line="360" w:lineRule="auto"/>
              <w:ind w:left="102"/>
              <w:rPr>
                <w:rFonts w:ascii="Candara" w:hAnsi="Candara" w:cstheme="minorHAnsi"/>
                <w:sz w:val="22"/>
                <w:szCs w:val="22"/>
              </w:rPr>
            </w:pPr>
            <w:r>
              <w:rPr>
                <w:rFonts w:ascii="Candara" w:hAnsi="Candara" w:cstheme="minorHAnsi"/>
                <w:sz w:val="22"/>
                <w:szCs w:val="22"/>
              </w:rPr>
              <w:t>Sub-CPMK 5</w:t>
            </w:r>
          </w:p>
        </w:tc>
        <w:tc>
          <w:tcPr>
            <w:tcW w:w="12748" w:type="dxa"/>
            <w:gridSpan w:val="7"/>
            <w:tcBorders>
              <w:top w:val="nil"/>
              <w:left w:val="single" w:color="000000" w:sz="4" w:space="0"/>
              <w:bottom w:val="single" w:color="000000" w:sz="4" w:space="0"/>
              <w:right w:val="single" w:color="000000" w:sz="4" w:space="0"/>
            </w:tcBorders>
          </w:tcPr>
          <w:p w14:paraId="0716475F">
            <w:pPr>
              <w:pStyle w:val="7"/>
              <w:spacing w:before="2" w:after="2"/>
              <w:ind w:left="125"/>
              <w:rPr>
                <w:rFonts w:hint="default" w:ascii="Candara" w:hAnsi="Candara" w:cstheme="minorHAnsi"/>
                <w:sz w:val="22"/>
                <w:szCs w:val="22"/>
                <w:lang w:val="en-US"/>
              </w:rPr>
            </w:pPr>
            <w:r>
              <w:rPr>
                <w:rFonts w:ascii="Candara" w:hAnsi="Candara" w:cstheme="minorHAnsi"/>
                <w:sz w:val="22"/>
                <w:szCs w:val="22"/>
              </w:rPr>
              <w:t>Mampu mengetahui negara-negara dengan penyelenggaraan tata kelola K3 yang baik</w:t>
            </w:r>
            <w:r>
              <w:rPr>
                <w:rFonts w:hint="default" w:ascii="Candara" w:hAnsi="Candara" w:cstheme="minorHAnsi"/>
                <w:sz w:val="22"/>
                <w:szCs w:val="22"/>
                <w:lang w:val="en-US"/>
              </w:rPr>
              <w:t xml:space="preserve"> </w:t>
            </w:r>
            <w:r>
              <w:rPr>
                <w:rFonts w:hint="default" w:ascii="Candara" w:hAnsi="Candara" w:cstheme="minorHAnsi"/>
                <w:b/>
                <w:bCs/>
                <w:color w:val="FF0000"/>
                <w:spacing w:val="1"/>
                <w:position w:val="1"/>
                <w:sz w:val="22"/>
                <w:szCs w:val="22"/>
                <w:lang w:val="en-US"/>
              </w:rPr>
              <w:t>(CPMK 3)</w:t>
            </w:r>
          </w:p>
        </w:tc>
      </w:tr>
      <w:tr w14:paraId="67FE0805">
        <w:tblPrEx>
          <w:tblCellMar>
            <w:top w:w="0" w:type="dxa"/>
            <w:left w:w="0" w:type="dxa"/>
            <w:bottom w:w="0" w:type="dxa"/>
            <w:right w:w="0" w:type="dxa"/>
          </w:tblCellMar>
        </w:tblPrEx>
        <w:trPr>
          <w:trHeight w:val="291" w:hRule="exact"/>
        </w:trPr>
        <w:tc>
          <w:tcPr>
            <w:tcW w:w="1549" w:type="dxa"/>
            <w:gridSpan w:val="2"/>
            <w:vMerge w:val="continue"/>
            <w:tcBorders>
              <w:left w:val="single" w:color="000000" w:sz="4" w:space="0"/>
              <w:right w:val="single" w:color="000000" w:sz="4" w:space="0"/>
            </w:tcBorders>
          </w:tcPr>
          <w:p w14:paraId="6F94EB1F">
            <w:pPr>
              <w:rPr>
                <w:rFonts w:ascii="Candara" w:hAnsi="Candara"/>
              </w:rPr>
            </w:pPr>
          </w:p>
        </w:tc>
        <w:tc>
          <w:tcPr>
            <w:tcW w:w="1569" w:type="dxa"/>
            <w:tcBorders>
              <w:top w:val="single" w:color="000000" w:sz="4" w:space="0"/>
              <w:left w:val="single" w:color="000000" w:sz="4" w:space="0"/>
              <w:bottom w:val="single" w:color="000000" w:sz="4" w:space="0"/>
              <w:right w:val="single" w:color="000000" w:sz="4" w:space="0"/>
            </w:tcBorders>
          </w:tcPr>
          <w:p w14:paraId="3F0D0284">
            <w:pPr>
              <w:spacing w:before="1" w:line="360" w:lineRule="auto"/>
              <w:ind w:left="102"/>
              <w:rPr>
                <w:rFonts w:ascii="Candara" w:hAnsi="Candara" w:cstheme="minorHAnsi"/>
                <w:sz w:val="22"/>
                <w:szCs w:val="22"/>
              </w:rPr>
            </w:pPr>
            <w:r>
              <w:rPr>
                <w:rFonts w:ascii="Candara" w:hAnsi="Candara" w:cstheme="minorHAnsi"/>
                <w:sz w:val="22"/>
                <w:szCs w:val="22"/>
              </w:rPr>
              <w:t>Sub-CPMK 6</w:t>
            </w:r>
          </w:p>
        </w:tc>
        <w:tc>
          <w:tcPr>
            <w:tcW w:w="12748" w:type="dxa"/>
            <w:gridSpan w:val="7"/>
            <w:tcBorders>
              <w:top w:val="single" w:color="000000" w:sz="4" w:space="0"/>
              <w:left w:val="single" w:color="000000" w:sz="4" w:space="0"/>
              <w:bottom w:val="single" w:color="000000" w:sz="4" w:space="0"/>
              <w:right w:val="single" w:color="000000" w:sz="4" w:space="0"/>
            </w:tcBorders>
          </w:tcPr>
          <w:p w14:paraId="71265E56">
            <w:pPr>
              <w:spacing w:line="360" w:lineRule="auto"/>
              <w:ind w:left="140"/>
              <w:rPr>
                <w:rFonts w:hint="default" w:ascii="Candara" w:hAnsi="Candara" w:cstheme="minorHAnsi"/>
                <w:spacing w:val="1"/>
                <w:position w:val="1"/>
                <w:sz w:val="22"/>
                <w:szCs w:val="22"/>
                <w:lang w:val="en-US"/>
              </w:rPr>
            </w:pPr>
            <w:r>
              <w:rPr>
                <w:rFonts w:ascii="Candara" w:hAnsi="Candara" w:cstheme="minorHAnsi"/>
                <w:sz w:val="22"/>
                <w:szCs w:val="22"/>
              </w:rPr>
              <w:t>Mampu memahami kajian hukum internasional terkait K3</w:t>
            </w:r>
            <w:r>
              <w:rPr>
                <w:rFonts w:hint="default" w:ascii="Candara" w:hAnsi="Candara" w:cstheme="minorHAnsi"/>
                <w:sz w:val="22"/>
                <w:szCs w:val="22"/>
                <w:lang w:val="en-US"/>
              </w:rPr>
              <w:t xml:space="preserve"> </w:t>
            </w:r>
            <w:r>
              <w:rPr>
                <w:rFonts w:hint="default" w:ascii="Candara" w:hAnsi="Candara" w:cstheme="minorHAnsi"/>
                <w:b/>
                <w:bCs/>
                <w:color w:val="FF0000"/>
                <w:spacing w:val="1"/>
                <w:position w:val="1"/>
                <w:sz w:val="22"/>
                <w:szCs w:val="22"/>
                <w:lang w:val="en-US"/>
              </w:rPr>
              <w:t>(CPMK 3)</w:t>
            </w:r>
          </w:p>
        </w:tc>
      </w:tr>
      <w:tr w14:paraId="55D6E6C2">
        <w:tblPrEx>
          <w:tblCellMar>
            <w:top w:w="0" w:type="dxa"/>
            <w:left w:w="0" w:type="dxa"/>
            <w:bottom w:w="0" w:type="dxa"/>
            <w:right w:w="0" w:type="dxa"/>
          </w:tblCellMar>
        </w:tblPrEx>
        <w:trPr>
          <w:trHeight w:val="298" w:hRule="exact"/>
        </w:trPr>
        <w:tc>
          <w:tcPr>
            <w:tcW w:w="1549" w:type="dxa"/>
            <w:gridSpan w:val="2"/>
            <w:vMerge w:val="continue"/>
            <w:tcBorders>
              <w:left w:val="single" w:color="000000" w:sz="4" w:space="0"/>
              <w:right w:val="single" w:color="000000" w:sz="4" w:space="0"/>
            </w:tcBorders>
          </w:tcPr>
          <w:p w14:paraId="17868E8C">
            <w:pPr>
              <w:rPr>
                <w:rFonts w:ascii="Candara" w:hAnsi="Candara"/>
              </w:rPr>
            </w:pPr>
          </w:p>
        </w:tc>
        <w:tc>
          <w:tcPr>
            <w:tcW w:w="1569" w:type="dxa"/>
            <w:tcBorders>
              <w:top w:val="single" w:color="000000" w:sz="4" w:space="0"/>
              <w:left w:val="single" w:color="000000" w:sz="4" w:space="0"/>
              <w:bottom w:val="single" w:color="auto" w:sz="4" w:space="0"/>
              <w:right w:val="single" w:color="000000" w:sz="4" w:space="0"/>
            </w:tcBorders>
          </w:tcPr>
          <w:p w14:paraId="20174576">
            <w:pPr>
              <w:spacing w:line="360" w:lineRule="auto"/>
              <w:ind w:left="102"/>
              <w:rPr>
                <w:rFonts w:ascii="Candara" w:hAnsi="Candara" w:cstheme="minorHAnsi"/>
                <w:sz w:val="22"/>
                <w:szCs w:val="22"/>
              </w:rPr>
            </w:pPr>
            <w:r>
              <w:rPr>
                <w:rFonts w:ascii="Candara" w:hAnsi="Candara" w:cstheme="minorHAnsi"/>
                <w:sz w:val="22"/>
                <w:szCs w:val="22"/>
              </w:rPr>
              <w:t>Sub-CPMK 7</w:t>
            </w:r>
          </w:p>
        </w:tc>
        <w:tc>
          <w:tcPr>
            <w:tcW w:w="12748" w:type="dxa"/>
            <w:gridSpan w:val="7"/>
            <w:tcBorders>
              <w:top w:val="single" w:color="000000" w:sz="4" w:space="0"/>
              <w:left w:val="single" w:color="000000" w:sz="4" w:space="0"/>
              <w:bottom w:val="single" w:color="auto" w:sz="4" w:space="0"/>
              <w:right w:val="single" w:color="000000" w:sz="4" w:space="0"/>
            </w:tcBorders>
          </w:tcPr>
          <w:p w14:paraId="37D086FA">
            <w:pPr>
              <w:spacing w:line="360" w:lineRule="auto"/>
              <w:ind w:left="140"/>
              <w:rPr>
                <w:rFonts w:hint="default" w:ascii="Candara" w:hAnsi="Candara" w:cstheme="minorHAnsi"/>
                <w:spacing w:val="1"/>
                <w:position w:val="1"/>
                <w:sz w:val="22"/>
                <w:szCs w:val="22"/>
                <w:lang w:val="en-US"/>
              </w:rPr>
            </w:pPr>
            <w:r>
              <w:rPr>
                <w:rFonts w:ascii="Candara" w:hAnsi="Candara" w:cstheme="minorHAnsi"/>
                <w:sz w:val="22"/>
                <w:szCs w:val="22"/>
              </w:rPr>
              <w:t>Mampu memahami berbagai kebijakan-kebijakan internasional terkait K3</w:t>
            </w:r>
            <w:r>
              <w:rPr>
                <w:rFonts w:hint="default" w:ascii="Candara" w:hAnsi="Candara" w:cstheme="minorHAnsi"/>
                <w:sz w:val="22"/>
                <w:szCs w:val="22"/>
                <w:lang w:val="en-US"/>
              </w:rPr>
              <w:t xml:space="preserve"> </w:t>
            </w:r>
            <w:r>
              <w:rPr>
                <w:rFonts w:hint="default" w:ascii="Candara" w:hAnsi="Candara" w:cstheme="minorHAnsi"/>
                <w:b/>
                <w:bCs/>
                <w:color w:val="FF0000"/>
                <w:spacing w:val="1"/>
                <w:position w:val="1"/>
                <w:sz w:val="22"/>
                <w:szCs w:val="22"/>
                <w:lang w:val="en-US"/>
              </w:rPr>
              <w:t>(CPMK 4)</w:t>
            </w:r>
          </w:p>
        </w:tc>
      </w:tr>
      <w:tr w14:paraId="7483D6F5">
        <w:tblPrEx>
          <w:tblCellMar>
            <w:top w:w="0" w:type="dxa"/>
            <w:left w:w="0" w:type="dxa"/>
            <w:bottom w:w="0" w:type="dxa"/>
            <w:right w:w="0" w:type="dxa"/>
          </w:tblCellMar>
        </w:tblPrEx>
        <w:trPr>
          <w:trHeight w:val="275" w:hRule="exact"/>
        </w:trPr>
        <w:tc>
          <w:tcPr>
            <w:tcW w:w="1549" w:type="dxa"/>
            <w:gridSpan w:val="2"/>
            <w:vMerge w:val="continue"/>
            <w:tcBorders>
              <w:left w:val="single" w:color="000000" w:sz="4" w:space="0"/>
              <w:right w:val="single" w:color="000000" w:sz="4" w:space="0"/>
            </w:tcBorders>
          </w:tcPr>
          <w:p w14:paraId="305F7453">
            <w:pPr>
              <w:rPr>
                <w:rFonts w:ascii="Candara" w:hAnsi="Candara"/>
              </w:rPr>
            </w:pPr>
          </w:p>
        </w:tc>
        <w:tc>
          <w:tcPr>
            <w:tcW w:w="1569" w:type="dxa"/>
            <w:tcBorders>
              <w:top w:val="single" w:color="000000" w:sz="4" w:space="0"/>
              <w:left w:val="single" w:color="000000" w:sz="4" w:space="0"/>
              <w:bottom w:val="single" w:color="auto" w:sz="4" w:space="0"/>
              <w:right w:val="single" w:color="000000" w:sz="4" w:space="0"/>
            </w:tcBorders>
          </w:tcPr>
          <w:p w14:paraId="58FE5171">
            <w:pPr>
              <w:spacing w:line="360" w:lineRule="auto"/>
              <w:ind w:left="102"/>
              <w:rPr>
                <w:rFonts w:ascii="Candara" w:hAnsi="Candara" w:cstheme="minorHAnsi"/>
                <w:sz w:val="22"/>
                <w:szCs w:val="22"/>
              </w:rPr>
            </w:pPr>
            <w:r>
              <w:rPr>
                <w:rFonts w:ascii="Candara" w:hAnsi="Candara" w:cstheme="minorHAnsi"/>
                <w:sz w:val="22"/>
                <w:szCs w:val="22"/>
              </w:rPr>
              <w:t>Sub-CPMK 8</w:t>
            </w:r>
          </w:p>
        </w:tc>
        <w:tc>
          <w:tcPr>
            <w:tcW w:w="12748" w:type="dxa"/>
            <w:gridSpan w:val="7"/>
            <w:tcBorders>
              <w:top w:val="single" w:color="000000" w:sz="4" w:space="0"/>
              <w:left w:val="single" w:color="000000" w:sz="4" w:space="0"/>
              <w:bottom w:val="single" w:color="auto" w:sz="4" w:space="0"/>
              <w:right w:val="single" w:color="000000" w:sz="4" w:space="0"/>
            </w:tcBorders>
          </w:tcPr>
          <w:p w14:paraId="2F874C38">
            <w:pPr>
              <w:spacing w:line="360" w:lineRule="auto"/>
              <w:ind w:left="140"/>
              <w:rPr>
                <w:rFonts w:hint="default" w:ascii="Candara" w:hAnsi="Candara" w:cstheme="minorHAnsi"/>
                <w:spacing w:val="1"/>
                <w:position w:val="1"/>
                <w:sz w:val="22"/>
                <w:szCs w:val="22"/>
                <w:lang w:val="en-US"/>
              </w:rPr>
            </w:pPr>
            <w:r>
              <w:rPr>
                <w:rFonts w:ascii="Candara" w:hAnsi="Candara" w:cstheme="minorHAnsi"/>
                <w:spacing w:val="1"/>
                <w:position w:val="1"/>
                <w:sz w:val="22"/>
                <w:szCs w:val="22"/>
              </w:rPr>
              <w:t xml:space="preserve">Mampu menganalisa </w:t>
            </w:r>
            <w:r>
              <w:rPr>
                <w:rFonts w:ascii="Candara" w:hAnsi="Candara" w:cstheme="minorHAnsi"/>
                <w:sz w:val="22"/>
                <w:szCs w:val="22"/>
              </w:rPr>
              <w:t>implementasi dari standar K3 Internasional utama</w:t>
            </w:r>
            <w:r>
              <w:rPr>
                <w:rFonts w:hint="default" w:ascii="Candara" w:hAnsi="Candara" w:cstheme="minorHAnsi"/>
                <w:sz w:val="22"/>
                <w:szCs w:val="22"/>
                <w:lang w:val="en-US"/>
              </w:rPr>
              <w:t xml:space="preserve"> </w:t>
            </w:r>
            <w:r>
              <w:rPr>
                <w:rFonts w:hint="default" w:ascii="Candara" w:hAnsi="Candara" w:cstheme="minorHAnsi"/>
                <w:b/>
                <w:bCs/>
                <w:color w:val="FF0000"/>
                <w:spacing w:val="1"/>
                <w:position w:val="1"/>
                <w:sz w:val="22"/>
                <w:szCs w:val="22"/>
                <w:lang w:val="en-US"/>
              </w:rPr>
              <w:t>(CPMK 4)</w:t>
            </w:r>
          </w:p>
        </w:tc>
      </w:tr>
      <w:tr w14:paraId="6364A08E">
        <w:tblPrEx>
          <w:tblCellMar>
            <w:top w:w="0" w:type="dxa"/>
            <w:left w:w="0" w:type="dxa"/>
            <w:bottom w:w="0" w:type="dxa"/>
            <w:right w:w="0" w:type="dxa"/>
          </w:tblCellMar>
        </w:tblPrEx>
        <w:trPr>
          <w:trHeight w:val="275" w:hRule="exact"/>
        </w:trPr>
        <w:tc>
          <w:tcPr>
            <w:tcW w:w="1549" w:type="dxa"/>
            <w:gridSpan w:val="2"/>
            <w:vMerge w:val="continue"/>
            <w:tcBorders>
              <w:left w:val="single" w:color="000000" w:sz="4" w:space="0"/>
              <w:right w:val="single" w:color="000000" w:sz="4" w:space="0"/>
            </w:tcBorders>
          </w:tcPr>
          <w:p w14:paraId="00DA7450">
            <w:pPr>
              <w:rPr>
                <w:rFonts w:ascii="Candara" w:hAnsi="Candara"/>
              </w:rPr>
            </w:pPr>
          </w:p>
        </w:tc>
        <w:tc>
          <w:tcPr>
            <w:tcW w:w="1569" w:type="dxa"/>
            <w:tcBorders>
              <w:top w:val="single" w:color="000000" w:sz="4" w:space="0"/>
              <w:left w:val="single" w:color="000000" w:sz="4" w:space="0"/>
              <w:bottom w:val="single" w:color="auto" w:sz="4" w:space="0"/>
              <w:right w:val="single" w:color="000000" w:sz="4" w:space="0"/>
            </w:tcBorders>
          </w:tcPr>
          <w:p w14:paraId="57ACC58D">
            <w:pPr>
              <w:spacing w:line="360" w:lineRule="auto"/>
              <w:ind w:left="102"/>
              <w:rPr>
                <w:rFonts w:ascii="Candara" w:hAnsi="Candara" w:cstheme="minorHAnsi"/>
                <w:sz w:val="22"/>
                <w:szCs w:val="22"/>
              </w:rPr>
            </w:pPr>
            <w:r>
              <w:rPr>
                <w:rFonts w:ascii="Candara" w:hAnsi="Candara" w:cstheme="minorHAnsi"/>
                <w:sz w:val="22"/>
                <w:szCs w:val="22"/>
              </w:rPr>
              <w:t>Sub-CPMK 9</w:t>
            </w:r>
          </w:p>
        </w:tc>
        <w:tc>
          <w:tcPr>
            <w:tcW w:w="12748" w:type="dxa"/>
            <w:gridSpan w:val="7"/>
            <w:tcBorders>
              <w:top w:val="single" w:color="000000" w:sz="4" w:space="0"/>
              <w:left w:val="single" w:color="000000" w:sz="4" w:space="0"/>
              <w:bottom w:val="single" w:color="auto" w:sz="4" w:space="0"/>
              <w:right w:val="single" w:color="000000" w:sz="4" w:space="0"/>
            </w:tcBorders>
          </w:tcPr>
          <w:p w14:paraId="1A239DAC">
            <w:pPr>
              <w:spacing w:line="360" w:lineRule="auto"/>
              <w:ind w:left="140"/>
              <w:rPr>
                <w:rFonts w:hint="default" w:ascii="Candara" w:hAnsi="Candara" w:cstheme="minorHAnsi"/>
                <w:spacing w:val="1"/>
                <w:position w:val="1"/>
                <w:sz w:val="22"/>
                <w:szCs w:val="22"/>
                <w:lang w:val="en-US"/>
              </w:rPr>
            </w:pPr>
            <w:r>
              <w:rPr>
                <w:rFonts w:ascii="Candara" w:hAnsi="Candara" w:cstheme="minorHAnsi"/>
                <w:spacing w:val="1"/>
                <w:position w:val="1"/>
                <w:sz w:val="22"/>
                <w:szCs w:val="22"/>
              </w:rPr>
              <w:t>Mampu menganalisa pengaruh K3 internasional dalam penyelesain hak-hak pekerja</w:t>
            </w:r>
            <w:r>
              <w:rPr>
                <w:rFonts w:hint="default" w:ascii="Candara" w:hAnsi="Candara" w:cstheme="minorHAnsi"/>
                <w:spacing w:val="1"/>
                <w:position w:val="1"/>
                <w:sz w:val="22"/>
                <w:szCs w:val="22"/>
                <w:lang w:val="en-US"/>
              </w:rPr>
              <w:t xml:space="preserve"> </w:t>
            </w:r>
            <w:r>
              <w:rPr>
                <w:rFonts w:hint="default" w:ascii="Candara" w:hAnsi="Candara" w:cstheme="minorHAnsi"/>
                <w:b/>
                <w:bCs/>
                <w:color w:val="FF0000"/>
                <w:spacing w:val="1"/>
                <w:position w:val="1"/>
                <w:sz w:val="22"/>
                <w:szCs w:val="22"/>
                <w:lang w:val="en-US"/>
              </w:rPr>
              <w:t>(CPMK 5)</w:t>
            </w:r>
          </w:p>
        </w:tc>
      </w:tr>
      <w:tr w14:paraId="5A008249">
        <w:tblPrEx>
          <w:tblCellMar>
            <w:top w:w="0" w:type="dxa"/>
            <w:left w:w="0" w:type="dxa"/>
            <w:bottom w:w="0" w:type="dxa"/>
            <w:right w:w="0" w:type="dxa"/>
          </w:tblCellMar>
        </w:tblPrEx>
        <w:trPr>
          <w:trHeight w:val="275" w:hRule="exact"/>
        </w:trPr>
        <w:tc>
          <w:tcPr>
            <w:tcW w:w="1549" w:type="dxa"/>
            <w:gridSpan w:val="2"/>
            <w:vMerge w:val="continue"/>
            <w:tcBorders>
              <w:left w:val="single" w:color="000000" w:sz="4" w:space="0"/>
              <w:right w:val="single" w:color="000000" w:sz="4" w:space="0"/>
            </w:tcBorders>
          </w:tcPr>
          <w:p w14:paraId="267055F5">
            <w:pPr>
              <w:rPr>
                <w:rFonts w:ascii="Candara" w:hAnsi="Candara"/>
              </w:rPr>
            </w:pPr>
          </w:p>
        </w:tc>
        <w:tc>
          <w:tcPr>
            <w:tcW w:w="1569" w:type="dxa"/>
            <w:tcBorders>
              <w:top w:val="single" w:color="000000" w:sz="4" w:space="0"/>
              <w:left w:val="single" w:color="000000" w:sz="4" w:space="0"/>
              <w:bottom w:val="single" w:color="auto" w:sz="4" w:space="0"/>
              <w:right w:val="single" w:color="000000" w:sz="4" w:space="0"/>
            </w:tcBorders>
          </w:tcPr>
          <w:p w14:paraId="76A93566">
            <w:pPr>
              <w:spacing w:line="360" w:lineRule="auto"/>
              <w:ind w:left="102"/>
              <w:rPr>
                <w:rFonts w:ascii="Candara" w:hAnsi="Candara" w:cstheme="minorHAnsi"/>
                <w:sz w:val="22"/>
                <w:szCs w:val="22"/>
              </w:rPr>
            </w:pPr>
            <w:r>
              <w:rPr>
                <w:rFonts w:ascii="Candara" w:hAnsi="Candara" w:cstheme="minorHAnsi"/>
                <w:sz w:val="22"/>
                <w:szCs w:val="22"/>
              </w:rPr>
              <w:t>Sub-CPMK 10</w:t>
            </w:r>
          </w:p>
          <w:p w14:paraId="3E9E60D6">
            <w:pPr>
              <w:spacing w:line="360" w:lineRule="auto"/>
              <w:ind w:left="102"/>
              <w:rPr>
                <w:rFonts w:ascii="Candara" w:hAnsi="Candara" w:cstheme="minorHAnsi"/>
                <w:sz w:val="22"/>
                <w:szCs w:val="22"/>
              </w:rPr>
            </w:pPr>
            <w:r>
              <w:rPr>
                <w:rFonts w:ascii="Candara" w:hAnsi="Candara" w:cstheme="minorHAnsi"/>
                <w:sz w:val="22"/>
                <w:szCs w:val="22"/>
              </w:rPr>
              <w:t>10</w:t>
            </w:r>
          </w:p>
        </w:tc>
        <w:tc>
          <w:tcPr>
            <w:tcW w:w="12748" w:type="dxa"/>
            <w:gridSpan w:val="7"/>
            <w:tcBorders>
              <w:top w:val="single" w:color="000000" w:sz="4" w:space="0"/>
              <w:left w:val="single" w:color="000000" w:sz="4" w:space="0"/>
              <w:bottom w:val="single" w:color="auto" w:sz="4" w:space="0"/>
              <w:right w:val="single" w:color="000000" w:sz="4" w:space="0"/>
            </w:tcBorders>
          </w:tcPr>
          <w:p w14:paraId="5CF5BA7F">
            <w:pPr>
              <w:spacing w:line="360" w:lineRule="auto"/>
              <w:ind w:left="140"/>
              <w:rPr>
                <w:rFonts w:hint="default" w:ascii="Candara" w:hAnsi="Candara" w:cstheme="minorHAnsi"/>
                <w:spacing w:val="1"/>
                <w:position w:val="1"/>
                <w:sz w:val="22"/>
                <w:szCs w:val="22"/>
                <w:lang w:val="en-US"/>
              </w:rPr>
            </w:pPr>
            <w:r>
              <w:rPr>
                <w:rFonts w:ascii="Candara" w:hAnsi="Candara" w:cstheme="minorHAnsi"/>
                <w:bCs/>
                <w:spacing w:val="1"/>
                <w:position w:val="1"/>
                <w:sz w:val="22"/>
                <w:szCs w:val="22"/>
              </w:rPr>
              <w:t>Mampu membuat simulasi manajemen kesehatan pada perusahaan-perusahaan skala internasional</w:t>
            </w:r>
            <w:r>
              <w:rPr>
                <w:rFonts w:hint="default" w:ascii="Candara" w:hAnsi="Candara" w:cstheme="minorHAnsi"/>
                <w:bCs/>
                <w:spacing w:val="1"/>
                <w:position w:val="1"/>
                <w:sz w:val="22"/>
                <w:szCs w:val="22"/>
                <w:lang w:val="en-US"/>
              </w:rPr>
              <w:t xml:space="preserve"> </w:t>
            </w:r>
            <w:r>
              <w:rPr>
                <w:rFonts w:hint="default" w:ascii="Candara" w:hAnsi="Candara" w:cstheme="minorHAnsi"/>
                <w:b/>
                <w:bCs/>
                <w:color w:val="FF0000"/>
                <w:spacing w:val="1"/>
                <w:position w:val="1"/>
                <w:sz w:val="22"/>
                <w:szCs w:val="22"/>
                <w:lang w:val="en-US"/>
              </w:rPr>
              <w:t>(CPMK 5)</w:t>
            </w:r>
          </w:p>
        </w:tc>
      </w:tr>
      <w:tr w14:paraId="05DE2F49">
        <w:tblPrEx>
          <w:tblCellMar>
            <w:top w:w="0" w:type="dxa"/>
            <w:left w:w="0" w:type="dxa"/>
            <w:bottom w:w="0" w:type="dxa"/>
            <w:right w:w="0" w:type="dxa"/>
          </w:tblCellMar>
        </w:tblPrEx>
        <w:trPr>
          <w:gridAfter w:val="8"/>
          <w:wAfter w:w="14317" w:type="dxa"/>
          <w:trHeight w:val="275" w:hRule="exact"/>
        </w:trPr>
        <w:tc>
          <w:tcPr>
            <w:tcW w:w="1549" w:type="dxa"/>
            <w:gridSpan w:val="2"/>
            <w:vMerge w:val="continue"/>
            <w:tcBorders>
              <w:left w:val="single" w:color="000000" w:sz="4" w:space="0"/>
              <w:right w:val="single" w:color="000000" w:sz="4" w:space="0"/>
            </w:tcBorders>
          </w:tcPr>
          <w:p w14:paraId="609316CA">
            <w:pPr>
              <w:rPr>
                <w:rFonts w:ascii="Candara" w:hAnsi="Candara"/>
              </w:rPr>
            </w:pPr>
          </w:p>
        </w:tc>
      </w:tr>
      <w:tr w14:paraId="2176D92A">
        <w:tblPrEx>
          <w:tblCellMar>
            <w:top w:w="0" w:type="dxa"/>
            <w:left w:w="0" w:type="dxa"/>
            <w:bottom w:w="0" w:type="dxa"/>
            <w:right w:w="0" w:type="dxa"/>
          </w:tblCellMar>
        </w:tblPrEx>
        <w:trPr>
          <w:trHeight w:val="275" w:hRule="exact"/>
        </w:trPr>
        <w:tc>
          <w:tcPr>
            <w:tcW w:w="1549" w:type="dxa"/>
            <w:gridSpan w:val="2"/>
            <w:vMerge w:val="continue"/>
            <w:tcBorders>
              <w:left w:val="single" w:color="000000" w:sz="4" w:space="0"/>
              <w:right w:val="single" w:color="000000" w:sz="4" w:space="0"/>
            </w:tcBorders>
          </w:tcPr>
          <w:p w14:paraId="37C8A636">
            <w:pPr>
              <w:rPr>
                <w:rFonts w:ascii="Candara" w:hAnsi="Candara"/>
              </w:rPr>
            </w:pPr>
          </w:p>
        </w:tc>
        <w:tc>
          <w:tcPr>
            <w:tcW w:w="6740" w:type="dxa"/>
            <w:gridSpan w:val="4"/>
            <w:tcBorders>
              <w:top w:val="single" w:color="000000" w:sz="4" w:space="0"/>
              <w:left w:val="single" w:color="000000" w:sz="4" w:space="0"/>
              <w:bottom w:val="single" w:color="auto" w:sz="4" w:space="0"/>
              <w:right w:val="single" w:color="auto" w:sz="4" w:space="0"/>
            </w:tcBorders>
            <w:shd w:val="clear" w:color="auto" w:fill="D8D8D8" w:themeFill="background1" w:themeFillShade="D9"/>
          </w:tcPr>
          <w:p w14:paraId="279D4348">
            <w:pPr>
              <w:spacing w:line="360" w:lineRule="auto"/>
              <w:ind w:left="140"/>
              <w:rPr>
                <w:rFonts w:ascii="Candara" w:hAnsi="Candara" w:cstheme="minorHAnsi"/>
                <w:b/>
                <w:bCs/>
                <w:spacing w:val="1"/>
                <w:position w:val="1"/>
                <w:sz w:val="22"/>
                <w:szCs w:val="22"/>
              </w:rPr>
            </w:pPr>
            <w:r>
              <w:rPr>
                <w:rFonts w:ascii="Candara" w:hAnsi="Candara" w:cstheme="minorHAnsi"/>
                <w:b/>
                <w:bCs/>
                <w:spacing w:val="1"/>
                <w:position w:val="1"/>
                <w:sz w:val="22"/>
                <w:szCs w:val="22"/>
              </w:rPr>
              <w:t>Korelasi CPMK terhadap Sub-CPMK</w:t>
            </w:r>
          </w:p>
        </w:tc>
        <w:tc>
          <w:tcPr>
            <w:tcW w:w="7577" w:type="dxa"/>
            <w:gridSpan w:val="4"/>
            <w:tcBorders>
              <w:top w:val="single" w:color="000000" w:sz="4" w:space="0"/>
              <w:left w:val="single" w:color="auto" w:sz="4" w:space="0"/>
              <w:bottom w:val="single" w:color="auto" w:sz="4" w:space="0"/>
              <w:right w:val="single" w:color="000000" w:sz="4" w:space="0"/>
            </w:tcBorders>
          </w:tcPr>
          <w:p w14:paraId="572AD694">
            <w:pPr>
              <w:spacing w:line="360" w:lineRule="auto"/>
              <w:ind w:left="140"/>
              <w:rPr>
                <w:rFonts w:ascii="Candara" w:hAnsi="Candara" w:cstheme="minorHAnsi"/>
                <w:spacing w:val="1"/>
                <w:position w:val="1"/>
              </w:rPr>
            </w:pPr>
          </w:p>
        </w:tc>
      </w:tr>
      <w:tr w14:paraId="67D79438">
        <w:tblPrEx>
          <w:tblCellMar>
            <w:top w:w="0" w:type="dxa"/>
            <w:left w:w="0" w:type="dxa"/>
            <w:bottom w:w="0" w:type="dxa"/>
            <w:right w:w="0" w:type="dxa"/>
          </w:tblCellMar>
        </w:tblPrEx>
        <w:trPr>
          <w:trHeight w:val="3491" w:hRule="exact"/>
        </w:trPr>
        <w:tc>
          <w:tcPr>
            <w:tcW w:w="1549" w:type="dxa"/>
            <w:gridSpan w:val="2"/>
            <w:vMerge w:val="continue"/>
            <w:tcBorders>
              <w:left w:val="single" w:color="000000" w:sz="4" w:space="0"/>
              <w:bottom w:val="single" w:color="auto" w:sz="4" w:space="0"/>
              <w:right w:val="single" w:color="000000" w:sz="4" w:space="0"/>
            </w:tcBorders>
          </w:tcPr>
          <w:p w14:paraId="6775DB39">
            <w:pPr>
              <w:rPr>
                <w:rFonts w:ascii="Candara" w:hAnsi="Candara"/>
              </w:rPr>
            </w:pPr>
          </w:p>
        </w:tc>
        <w:tc>
          <w:tcPr>
            <w:tcW w:w="14317" w:type="dxa"/>
            <w:gridSpan w:val="8"/>
            <w:tcBorders>
              <w:top w:val="single" w:color="000000" w:sz="4" w:space="0"/>
              <w:left w:val="single" w:color="000000" w:sz="4" w:space="0"/>
              <w:bottom w:val="single" w:color="auto" w:sz="4" w:space="0"/>
              <w:right w:val="single" w:color="000000" w:sz="4" w:space="0"/>
            </w:tcBorders>
          </w:tcPr>
          <w:tbl>
            <w:tblPr>
              <w:tblStyle w:val="8"/>
              <w:tblW w:w="20675" w:type="dxa"/>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1134"/>
              <w:gridCol w:w="1275"/>
              <w:gridCol w:w="1276"/>
              <w:gridCol w:w="1276"/>
              <w:gridCol w:w="1276"/>
              <w:gridCol w:w="1275"/>
              <w:gridCol w:w="1276"/>
              <w:gridCol w:w="1276"/>
              <w:gridCol w:w="1276"/>
              <w:gridCol w:w="1414"/>
              <w:gridCol w:w="6512"/>
            </w:tblGrid>
            <w:tr w14:paraId="6525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Pr>
                <w:p w14:paraId="2F68180A">
                  <w:pPr>
                    <w:spacing w:line="360" w:lineRule="auto"/>
                    <w:rPr>
                      <w:rFonts w:ascii="Candara" w:hAnsi="Candara" w:cstheme="minorHAnsi"/>
                      <w:spacing w:val="1"/>
                      <w:position w:val="1"/>
                      <w:sz w:val="22"/>
                      <w:szCs w:val="22"/>
                    </w:rPr>
                  </w:pPr>
                </w:p>
              </w:tc>
              <w:tc>
                <w:tcPr>
                  <w:tcW w:w="1134" w:type="dxa"/>
                </w:tcPr>
                <w:p w14:paraId="476EF48D">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06A8928D">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1</w:t>
                  </w:r>
                </w:p>
              </w:tc>
              <w:tc>
                <w:tcPr>
                  <w:tcW w:w="1275" w:type="dxa"/>
                </w:tcPr>
                <w:p w14:paraId="0C0AF016">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1AA92CB3">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2</w:t>
                  </w:r>
                </w:p>
              </w:tc>
              <w:tc>
                <w:tcPr>
                  <w:tcW w:w="1276" w:type="dxa"/>
                </w:tcPr>
                <w:p w14:paraId="6724850C">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7F111C22">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3</w:t>
                  </w:r>
                </w:p>
              </w:tc>
              <w:tc>
                <w:tcPr>
                  <w:tcW w:w="1276" w:type="dxa"/>
                </w:tcPr>
                <w:p w14:paraId="4E715171">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6C4E3716">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4</w:t>
                  </w:r>
                </w:p>
              </w:tc>
              <w:tc>
                <w:tcPr>
                  <w:tcW w:w="1276" w:type="dxa"/>
                </w:tcPr>
                <w:p w14:paraId="0FA43B6F">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2A88CF4B">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5</w:t>
                  </w:r>
                </w:p>
              </w:tc>
              <w:tc>
                <w:tcPr>
                  <w:tcW w:w="1275" w:type="dxa"/>
                </w:tcPr>
                <w:p w14:paraId="5D852C0A">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58F75386">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6</w:t>
                  </w:r>
                </w:p>
              </w:tc>
              <w:tc>
                <w:tcPr>
                  <w:tcW w:w="1276" w:type="dxa"/>
                </w:tcPr>
                <w:p w14:paraId="234C17FE">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39413CB9">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7</w:t>
                  </w:r>
                </w:p>
              </w:tc>
              <w:tc>
                <w:tcPr>
                  <w:tcW w:w="1276" w:type="dxa"/>
                </w:tcPr>
                <w:p w14:paraId="16C349B2">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5CEEE5E3">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8</w:t>
                  </w:r>
                </w:p>
              </w:tc>
              <w:tc>
                <w:tcPr>
                  <w:tcW w:w="1276" w:type="dxa"/>
                </w:tcPr>
                <w:p w14:paraId="53F62675">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252E2D0C">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9</w:t>
                  </w:r>
                </w:p>
              </w:tc>
              <w:tc>
                <w:tcPr>
                  <w:tcW w:w="1414" w:type="dxa"/>
                </w:tcPr>
                <w:p w14:paraId="7782F754">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765746C7">
                  <w:pPr>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 10</w:t>
                  </w:r>
                </w:p>
              </w:tc>
              <w:tc>
                <w:tcPr>
                  <w:tcW w:w="6512" w:type="dxa"/>
                </w:tcPr>
                <w:p w14:paraId="0D43247A">
                  <w:pPr>
                    <w:spacing w:line="360" w:lineRule="auto"/>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Sub-</w:t>
                  </w:r>
                </w:p>
                <w:p w14:paraId="63DB0A40">
                  <w:pPr>
                    <w:spacing w:line="360" w:lineRule="auto"/>
                    <w:jc w:val="center"/>
                    <w:rPr>
                      <w:rFonts w:ascii="Candara" w:hAnsi="Candara" w:cstheme="minorHAnsi"/>
                      <w:b/>
                      <w:bCs/>
                      <w:spacing w:val="1"/>
                      <w:position w:val="1"/>
                      <w:sz w:val="22"/>
                      <w:szCs w:val="22"/>
                    </w:rPr>
                  </w:pPr>
                  <w:r>
                    <w:rPr>
                      <w:rFonts w:ascii="Candara" w:hAnsi="Candara" w:cstheme="minorHAnsi"/>
                      <w:b/>
                      <w:bCs/>
                      <w:spacing w:val="1"/>
                      <w:position w:val="1"/>
                      <w:sz w:val="22"/>
                      <w:szCs w:val="22"/>
                    </w:rPr>
                    <w:t>CPMK10Sub-</w:t>
                  </w:r>
                  <w:r>
                    <w:rPr>
                      <w:rFonts w:ascii="Candara" w:hAnsi="Candara" w:cstheme="minorHAnsi"/>
                      <w:b/>
                      <w:bCs/>
                      <w:spacing w:val="1"/>
                      <w:position w:val="1"/>
                      <w:sz w:val="22"/>
                      <w:szCs w:val="22"/>
                    </w:rPr>
                    <w:tab/>
                  </w:r>
                  <w:r>
                    <w:rPr>
                      <w:rFonts w:ascii="Candara" w:hAnsi="Candara" w:cstheme="minorHAnsi"/>
                      <w:b/>
                      <w:bCs/>
                      <w:spacing w:val="1"/>
                      <w:position w:val="1"/>
                      <w:sz w:val="22"/>
                      <w:szCs w:val="22"/>
                    </w:rPr>
                    <w:t>CPMK11</w:t>
                  </w:r>
                </w:p>
              </w:tc>
            </w:tr>
            <w:tr w14:paraId="3FAA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Pr>
                <w:p w14:paraId="5C56F423">
                  <w:pPr>
                    <w:spacing w:line="360" w:lineRule="auto"/>
                    <w:rPr>
                      <w:rFonts w:ascii="Candara" w:hAnsi="Candara" w:cstheme="minorHAnsi"/>
                      <w:b/>
                      <w:bCs/>
                      <w:spacing w:val="1"/>
                      <w:position w:val="1"/>
                      <w:sz w:val="22"/>
                      <w:szCs w:val="22"/>
                    </w:rPr>
                  </w:pPr>
                  <w:r>
                    <w:rPr>
                      <w:rFonts w:ascii="Candara" w:hAnsi="Candara" w:cstheme="minorHAnsi"/>
                      <w:b/>
                      <w:bCs/>
                      <w:spacing w:val="1"/>
                      <w:position w:val="1"/>
                      <w:sz w:val="22"/>
                      <w:szCs w:val="22"/>
                    </w:rPr>
                    <w:t>CPMK1</w:t>
                  </w:r>
                </w:p>
              </w:tc>
              <w:tc>
                <w:tcPr>
                  <w:tcW w:w="1134" w:type="dxa"/>
                </w:tcPr>
                <w:p w14:paraId="0EE0BB95">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275" w:type="dxa"/>
                </w:tcPr>
                <w:p w14:paraId="5E8906F0">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276" w:type="dxa"/>
                </w:tcPr>
                <w:p w14:paraId="49DC0DCA">
                  <w:pPr>
                    <w:spacing w:line="360" w:lineRule="auto"/>
                    <w:rPr>
                      <w:rFonts w:ascii="Candara" w:hAnsi="Candara" w:cstheme="minorHAnsi"/>
                      <w:spacing w:val="1"/>
                      <w:position w:val="1"/>
                      <w:sz w:val="22"/>
                      <w:szCs w:val="22"/>
                    </w:rPr>
                  </w:pPr>
                </w:p>
              </w:tc>
              <w:tc>
                <w:tcPr>
                  <w:tcW w:w="1276" w:type="dxa"/>
                </w:tcPr>
                <w:p w14:paraId="1A09C7BE">
                  <w:pPr>
                    <w:spacing w:line="360" w:lineRule="auto"/>
                    <w:rPr>
                      <w:rFonts w:ascii="Candara" w:hAnsi="Candara" w:cstheme="minorHAnsi"/>
                      <w:spacing w:val="1"/>
                      <w:position w:val="1"/>
                      <w:sz w:val="22"/>
                      <w:szCs w:val="22"/>
                    </w:rPr>
                  </w:pPr>
                </w:p>
              </w:tc>
              <w:tc>
                <w:tcPr>
                  <w:tcW w:w="1276" w:type="dxa"/>
                </w:tcPr>
                <w:p w14:paraId="044070D6">
                  <w:pPr>
                    <w:spacing w:line="360" w:lineRule="auto"/>
                    <w:rPr>
                      <w:rFonts w:ascii="Candara" w:hAnsi="Candara" w:cstheme="minorHAnsi"/>
                      <w:spacing w:val="1"/>
                      <w:position w:val="1"/>
                      <w:sz w:val="22"/>
                      <w:szCs w:val="22"/>
                    </w:rPr>
                  </w:pPr>
                </w:p>
              </w:tc>
              <w:tc>
                <w:tcPr>
                  <w:tcW w:w="1275" w:type="dxa"/>
                </w:tcPr>
                <w:p w14:paraId="373566AF">
                  <w:pPr>
                    <w:spacing w:line="360" w:lineRule="auto"/>
                    <w:rPr>
                      <w:rFonts w:ascii="Candara" w:hAnsi="Candara" w:cstheme="minorHAnsi"/>
                      <w:spacing w:val="1"/>
                      <w:position w:val="1"/>
                      <w:sz w:val="22"/>
                      <w:szCs w:val="22"/>
                    </w:rPr>
                  </w:pPr>
                </w:p>
              </w:tc>
              <w:tc>
                <w:tcPr>
                  <w:tcW w:w="1276" w:type="dxa"/>
                </w:tcPr>
                <w:p w14:paraId="16B1101C">
                  <w:pPr>
                    <w:spacing w:line="360" w:lineRule="auto"/>
                    <w:rPr>
                      <w:rFonts w:ascii="Candara" w:hAnsi="Candara" w:cstheme="minorHAnsi"/>
                      <w:spacing w:val="1"/>
                      <w:position w:val="1"/>
                      <w:sz w:val="22"/>
                      <w:szCs w:val="22"/>
                    </w:rPr>
                  </w:pPr>
                </w:p>
              </w:tc>
              <w:tc>
                <w:tcPr>
                  <w:tcW w:w="1276" w:type="dxa"/>
                </w:tcPr>
                <w:p w14:paraId="21C3AF0E">
                  <w:pPr>
                    <w:spacing w:line="360" w:lineRule="auto"/>
                    <w:rPr>
                      <w:rFonts w:ascii="Candara" w:hAnsi="Candara" w:cstheme="minorHAnsi"/>
                      <w:spacing w:val="1"/>
                      <w:position w:val="1"/>
                      <w:sz w:val="22"/>
                      <w:szCs w:val="22"/>
                    </w:rPr>
                  </w:pPr>
                </w:p>
              </w:tc>
              <w:tc>
                <w:tcPr>
                  <w:tcW w:w="1276" w:type="dxa"/>
                </w:tcPr>
                <w:p w14:paraId="6B1F7E5B">
                  <w:pPr>
                    <w:spacing w:line="360" w:lineRule="auto"/>
                    <w:rPr>
                      <w:rFonts w:ascii="Candara" w:hAnsi="Candara" w:cstheme="minorHAnsi"/>
                      <w:spacing w:val="1"/>
                      <w:position w:val="1"/>
                      <w:sz w:val="22"/>
                      <w:szCs w:val="22"/>
                    </w:rPr>
                  </w:pPr>
                </w:p>
              </w:tc>
              <w:tc>
                <w:tcPr>
                  <w:tcW w:w="1414" w:type="dxa"/>
                </w:tcPr>
                <w:p w14:paraId="323F53D5">
                  <w:pPr>
                    <w:spacing w:line="360" w:lineRule="auto"/>
                    <w:rPr>
                      <w:rFonts w:ascii="Candara" w:hAnsi="Candara" w:cstheme="minorHAnsi"/>
                      <w:spacing w:val="1"/>
                      <w:position w:val="1"/>
                      <w:sz w:val="22"/>
                      <w:szCs w:val="22"/>
                    </w:rPr>
                  </w:pPr>
                </w:p>
              </w:tc>
              <w:tc>
                <w:tcPr>
                  <w:tcW w:w="6512" w:type="dxa"/>
                </w:tcPr>
                <w:p w14:paraId="427FE613">
                  <w:pPr>
                    <w:spacing w:line="360" w:lineRule="auto"/>
                    <w:rPr>
                      <w:rFonts w:ascii="Candara" w:hAnsi="Candara" w:cstheme="minorHAnsi"/>
                      <w:spacing w:val="1"/>
                      <w:position w:val="1"/>
                      <w:sz w:val="22"/>
                      <w:szCs w:val="22"/>
                    </w:rPr>
                  </w:pPr>
                </w:p>
              </w:tc>
            </w:tr>
            <w:tr w14:paraId="2C3E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Pr>
                <w:p w14:paraId="00E471D0">
                  <w:pPr>
                    <w:spacing w:line="360" w:lineRule="auto"/>
                    <w:rPr>
                      <w:rFonts w:ascii="Candara" w:hAnsi="Candara" w:cstheme="minorHAnsi"/>
                      <w:b/>
                      <w:bCs/>
                      <w:spacing w:val="1"/>
                      <w:position w:val="1"/>
                      <w:sz w:val="22"/>
                      <w:szCs w:val="22"/>
                    </w:rPr>
                  </w:pPr>
                  <w:r>
                    <w:rPr>
                      <w:rFonts w:ascii="Candara" w:hAnsi="Candara" w:cstheme="minorHAnsi"/>
                      <w:b/>
                      <w:bCs/>
                      <w:spacing w:val="1"/>
                      <w:position w:val="1"/>
                      <w:sz w:val="22"/>
                      <w:szCs w:val="22"/>
                    </w:rPr>
                    <w:t>CPMK2</w:t>
                  </w:r>
                </w:p>
              </w:tc>
              <w:tc>
                <w:tcPr>
                  <w:tcW w:w="1134" w:type="dxa"/>
                </w:tcPr>
                <w:p w14:paraId="56EEE811">
                  <w:pPr>
                    <w:spacing w:line="360" w:lineRule="auto"/>
                    <w:rPr>
                      <w:rFonts w:ascii="Candara" w:hAnsi="Candara" w:cstheme="minorHAnsi"/>
                      <w:spacing w:val="1"/>
                      <w:position w:val="1"/>
                      <w:sz w:val="22"/>
                      <w:szCs w:val="22"/>
                    </w:rPr>
                  </w:pPr>
                  <w:r>
                    <w:rPr>
                      <w:rFonts w:ascii="Candara" w:hAnsi="Candara" w:cstheme="minorHAnsi"/>
                      <w:spacing w:val="1"/>
                      <w:position w:val="1"/>
                      <w:sz w:val="22"/>
                      <w:szCs w:val="22"/>
                    </w:rPr>
                    <w:t xml:space="preserve"> </w:t>
                  </w:r>
                </w:p>
              </w:tc>
              <w:tc>
                <w:tcPr>
                  <w:tcW w:w="1275" w:type="dxa"/>
                </w:tcPr>
                <w:p w14:paraId="2649B429">
                  <w:pPr>
                    <w:spacing w:line="360" w:lineRule="auto"/>
                    <w:jc w:val="center"/>
                    <w:rPr>
                      <w:rFonts w:ascii="Candara" w:hAnsi="Candara" w:cstheme="minorHAnsi"/>
                      <w:spacing w:val="1"/>
                      <w:position w:val="1"/>
                      <w:sz w:val="22"/>
                      <w:szCs w:val="22"/>
                    </w:rPr>
                  </w:pPr>
                </w:p>
              </w:tc>
              <w:tc>
                <w:tcPr>
                  <w:tcW w:w="1276" w:type="dxa"/>
                </w:tcPr>
                <w:p w14:paraId="749161FB">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276" w:type="dxa"/>
                </w:tcPr>
                <w:p w14:paraId="0868D944">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276" w:type="dxa"/>
                </w:tcPr>
                <w:p w14:paraId="3963BB94">
                  <w:pPr>
                    <w:spacing w:line="360" w:lineRule="auto"/>
                    <w:rPr>
                      <w:rFonts w:ascii="Candara" w:hAnsi="Candara" w:cstheme="minorHAnsi"/>
                      <w:spacing w:val="1"/>
                      <w:position w:val="1"/>
                      <w:sz w:val="22"/>
                      <w:szCs w:val="22"/>
                    </w:rPr>
                  </w:pPr>
                </w:p>
              </w:tc>
              <w:tc>
                <w:tcPr>
                  <w:tcW w:w="1275" w:type="dxa"/>
                </w:tcPr>
                <w:p w14:paraId="421FE73F">
                  <w:pPr>
                    <w:spacing w:line="360" w:lineRule="auto"/>
                    <w:rPr>
                      <w:rFonts w:ascii="Candara" w:hAnsi="Candara" w:cstheme="minorHAnsi"/>
                      <w:spacing w:val="1"/>
                      <w:position w:val="1"/>
                      <w:sz w:val="22"/>
                      <w:szCs w:val="22"/>
                    </w:rPr>
                  </w:pPr>
                </w:p>
              </w:tc>
              <w:tc>
                <w:tcPr>
                  <w:tcW w:w="1276" w:type="dxa"/>
                </w:tcPr>
                <w:p w14:paraId="5CF7247E">
                  <w:pPr>
                    <w:spacing w:line="360" w:lineRule="auto"/>
                    <w:rPr>
                      <w:rFonts w:ascii="Candara" w:hAnsi="Candara" w:cstheme="minorHAnsi"/>
                      <w:spacing w:val="1"/>
                      <w:position w:val="1"/>
                      <w:sz w:val="22"/>
                      <w:szCs w:val="22"/>
                    </w:rPr>
                  </w:pPr>
                </w:p>
              </w:tc>
              <w:tc>
                <w:tcPr>
                  <w:tcW w:w="1276" w:type="dxa"/>
                </w:tcPr>
                <w:p w14:paraId="103FCFFE">
                  <w:pPr>
                    <w:spacing w:line="360" w:lineRule="auto"/>
                    <w:rPr>
                      <w:rFonts w:ascii="Candara" w:hAnsi="Candara" w:cstheme="minorHAnsi"/>
                      <w:spacing w:val="1"/>
                      <w:position w:val="1"/>
                      <w:sz w:val="22"/>
                      <w:szCs w:val="22"/>
                    </w:rPr>
                  </w:pPr>
                </w:p>
              </w:tc>
              <w:tc>
                <w:tcPr>
                  <w:tcW w:w="1276" w:type="dxa"/>
                </w:tcPr>
                <w:p w14:paraId="7B1AEB0F">
                  <w:pPr>
                    <w:spacing w:line="360" w:lineRule="auto"/>
                    <w:rPr>
                      <w:rFonts w:ascii="Candara" w:hAnsi="Candara" w:cstheme="minorHAnsi"/>
                      <w:spacing w:val="1"/>
                      <w:position w:val="1"/>
                      <w:sz w:val="22"/>
                      <w:szCs w:val="22"/>
                    </w:rPr>
                  </w:pPr>
                </w:p>
              </w:tc>
              <w:tc>
                <w:tcPr>
                  <w:tcW w:w="1414" w:type="dxa"/>
                </w:tcPr>
                <w:p w14:paraId="52B88999">
                  <w:pPr>
                    <w:spacing w:line="360" w:lineRule="auto"/>
                    <w:rPr>
                      <w:rFonts w:ascii="Candara" w:hAnsi="Candara" w:cstheme="minorHAnsi"/>
                      <w:spacing w:val="1"/>
                      <w:position w:val="1"/>
                      <w:sz w:val="22"/>
                      <w:szCs w:val="22"/>
                    </w:rPr>
                  </w:pPr>
                </w:p>
              </w:tc>
              <w:tc>
                <w:tcPr>
                  <w:tcW w:w="6512" w:type="dxa"/>
                </w:tcPr>
                <w:p w14:paraId="0C8382D5">
                  <w:pPr>
                    <w:spacing w:line="360" w:lineRule="auto"/>
                    <w:rPr>
                      <w:rFonts w:ascii="Candara" w:hAnsi="Candara" w:cstheme="minorHAnsi"/>
                      <w:spacing w:val="1"/>
                      <w:position w:val="1"/>
                      <w:sz w:val="22"/>
                      <w:szCs w:val="22"/>
                    </w:rPr>
                  </w:pPr>
                </w:p>
              </w:tc>
            </w:tr>
            <w:tr w14:paraId="1B92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Pr>
                <w:p w14:paraId="052897AB">
                  <w:pPr>
                    <w:spacing w:line="360" w:lineRule="auto"/>
                    <w:rPr>
                      <w:rFonts w:ascii="Candara" w:hAnsi="Candara" w:cstheme="minorHAnsi"/>
                      <w:b/>
                      <w:bCs/>
                      <w:spacing w:val="1"/>
                      <w:position w:val="1"/>
                      <w:sz w:val="22"/>
                      <w:szCs w:val="22"/>
                    </w:rPr>
                  </w:pPr>
                  <w:r>
                    <w:rPr>
                      <w:rFonts w:ascii="Candara" w:hAnsi="Candara" w:cstheme="minorHAnsi"/>
                      <w:b/>
                      <w:bCs/>
                      <w:spacing w:val="1"/>
                      <w:position w:val="1"/>
                      <w:sz w:val="22"/>
                      <w:szCs w:val="22"/>
                    </w:rPr>
                    <w:t>CPMK3</w:t>
                  </w:r>
                </w:p>
              </w:tc>
              <w:tc>
                <w:tcPr>
                  <w:tcW w:w="1134" w:type="dxa"/>
                </w:tcPr>
                <w:p w14:paraId="014F3FC2">
                  <w:pPr>
                    <w:spacing w:line="360" w:lineRule="auto"/>
                    <w:rPr>
                      <w:rFonts w:ascii="Candara" w:hAnsi="Candara" w:cstheme="minorHAnsi"/>
                      <w:spacing w:val="1"/>
                      <w:position w:val="1"/>
                      <w:sz w:val="22"/>
                      <w:szCs w:val="22"/>
                    </w:rPr>
                  </w:pPr>
                </w:p>
              </w:tc>
              <w:tc>
                <w:tcPr>
                  <w:tcW w:w="1275" w:type="dxa"/>
                </w:tcPr>
                <w:p w14:paraId="584DB7A3">
                  <w:pPr>
                    <w:spacing w:line="360" w:lineRule="auto"/>
                    <w:rPr>
                      <w:rFonts w:ascii="Candara" w:hAnsi="Candara" w:cstheme="minorHAnsi"/>
                      <w:spacing w:val="1"/>
                      <w:position w:val="1"/>
                      <w:sz w:val="22"/>
                      <w:szCs w:val="22"/>
                    </w:rPr>
                  </w:pPr>
                </w:p>
              </w:tc>
              <w:tc>
                <w:tcPr>
                  <w:tcW w:w="1276" w:type="dxa"/>
                </w:tcPr>
                <w:p w14:paraId="388AD0F7">
                  <w:pPr>
                    <w:spacing w:line="360" w:lineRule="auto"/>
                    <w:rPr>
                      <w:rFonts w:ascii="Candara" w:hAnsi="Candara" w:cstheme="minorHAnsi"/>
                      <w:spacing w:val="1"/>
                      <w:position w:val="1"/>
                      <w:sz w:val="22"/>
                      <w:szCs w:val="22"/>
                    </w:rPr>
                  </w:pPr>
                </w:p>
              </w:tc>
              <w:tc>
                <w:tcPr>
                  <w:tcW w:w="1276" w:type="dxa"/>
                </w:tcPr>
                <w:p w14:paraId="407F767C">
                  <w:pPr>
                    <w:spacing w:line="360" w:lineRule="auto"/>
                    <w:jc w:val="center"/>
                    <w:rPr>
                      <w:rFonts w:ascii="Candara" w:hAnsi="Candara" w:cstheme="minorHAnsi"/>
                      <w:spacing w:val="1"/>
                      <w:position w:val="1"/>
                      <w:sz w:val="22"/>
                      <w:szCs w:val="22"/>
                    </w:rPr>
                  </w:pPr>
                </w:p>
              </w:tc>
              <w:tc>
                <w:tcPr>
                  <w:tcW w:w="1276" w:type="dxa"/>
                </w:tcPr>
                <w:p w14:paraId="74F15C51">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275" w:type="dxa"/>
                </w:tcPr>
                <w:p w14:paraId="6A6F977E">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276" w:type="dxa"/>
                </w:tcPr>
                <w:p w14:paraId="5613B794">
                  <w:pPr>
                    <w:spacing w:line="360" w:lineRule="auto"/>
                    <w:jc w:val="center"/>
                    <w:rPr>
                      <w:rFonts w:ascii="Candara" w:hAnsi="Candara" w:cstheme="minorHAnsi"/>
                      <w:spacing w:val="1"/>
                      <w:position w:val="1"/>
                      <w:sz w:val="22"/>
                      <w:szCs w:val="22"/>
                    </w:rPr>
                  </w:pPr>
                </w:p>
              </w:tc>
              <w:tc>
                <w:tcPr>
                  <w:tcW w:w="1276" w:type="dxa"/>
                </w:tcPr>
                <w:p w14:paraId="4D769DCE">
                  <w:pPr>
                    <w:spacing w:line="360" w:lineRule="auto"/>
                    <w:jc w:val="center"/>
                    <w:rPr>
                      <w:rFonts w:ascii="Candara" w:hAnsi="Candara" w:cstheme="minorHAnsi"/>
                      <w:spacing w:val="1"/>
                      <w:position w:val="1"/>
                      <w:sz w:val="22"/>
                      <w:szCs w:val="22"/>
                    </w:rPr>
                  </w:pPr>
                </w:p>
              </w:tc>
              <w:tc>
                <w:tcPr>
                  <w:tcW w:w="1276" w:type="dxa"/>
                </w:tcPr>
                <w:p w14:paraId="5A90B709">
                  <w:pPr>
                    <w:spacing w:line="360" w:lineRule="auto"/>
                    <w:jc w:val="center"/>
                    <w:rPr>
                      <w:rFonts w:ascii="Candara" w:hAnsi="Candara" w:cstheme="minorHAnsi"/>
                      <w:spacing w:val="1"/>
                      <w:position w:val="1"/>
                      <w:sz w:val="22"/>
                      <w:szCs w:val="22"/>
                    </w:rPr>
                  </w:pPr>
                </w:p>
              </w:tc>
              <w:tc>
                <w:tcPr>
                  <w:tcW w:w="1414" w:type="dxa"/>
                </w:tcPr>
                <w:p w14:paraId="7CCAADE1">
                  <w:pPr>
                    <w:spacing w:line="360" w:lineRule="auto"/>
                    <w:jc w:val="center"/>
                    <w:rPr>
                      <w:rFonts w:ascii="Candara" w:hAnsi="Candara" w:cstheme="minorHAnsi"/>
                      <w:spacing w:val="1"/>
                      <w:position w:val="1"/>
                      <w:sz w:val="22"/>
                      <w:szCs w:val="22"/>
                    </w:rPr>
                  </w:pPr>
                </w:p>
              </w:tc>
              <w:tc>
                <w:tcPr>
                  <w:tcW w:w="6512" w:type="dxa"/>
                </w:tcPr>
                <w:p w14:paraId="067D9A3C">
                  <w:pPr>
                    <w:spacing w:line="360" w:lineRule="auto"/>
                    <w:rPr>
                      <w:rFonts w:ascii="Candara" w:hAnsi="Candara" w:cstheme="minorHAnsi"/>
                      <w:spacing w:val="1"/>
                      <w:position w:val="1"/>
                      <w:sz w:val="22"/>
                      <w:szCs w:val="22"/>
                    </w:rPr>
                  </w:pPr>
                </w:p>
              </w:tc>
            </w:tr>
            <w:tr w14:paraId="7255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Pr>
                <w:p w14:paraId="655A7168">
                  <w:pPr>
                    <w:spacing w:line="360" w:lineRule="auto"/>
                    <w:rPr>
                      <w:rFonts w:ascii="Candara" w:hAnsi="Candara" w:cstheme="minorHAnsi"/>
                      <w:b/>
                      <w:bCs/>
                      <w:spacing w:val="1"/>
                      <w:position w:val="1"/>
                      <w:sz w:val="22"/>
                      <w:szCs w:val="22"/>
                    </w:rPr>
                  </w:pPr>
                  <w:r>
                    <w:rPr>
                      <w:rFonts w:ascii="Candara" w:hAnsi="Candara" w:cstheme="minorHAnsi"/>
                      <w:b/>
                      <w:bCs/>
                      <w:spacing w:val="1"/>
                      <w:position w:val="1"/>
                      <w:sz w:val="22"/>
                      <w:szCs w:val="22"/>
                    </w:rPr>
                    <w:t>CPMK4</w:t>
                  </w:r>
                </w:p>
              </w:tc>
              <w:tc>
                <w:tcPr>
                  <w:tcW w:w="1134" w:type="dxa"/>
                </w:tcPr>
                <w:p w14:paraId="59BD9B57">
                  <w:pPr>
                    <w:spacing w:line="360" w:lineRule="auto"/>
                    <w:rPr>
                      <w:rFonts w:ascii="Candara" w:hAnsi="Candara" w:cstheme="minorHAnsi"/>
                      <w:spacing w:val="1"/>
                      <w:position w:val="1"/>
                      <w:sz w:val="22"/>
                      <w:szCs w:val="22"/>
                    </w:rPr>
                  </w:pPr>
                </w:p>
              </w:tc>
              <w:tc>
                <w:tcPr>
                  <w:tcW w:w="1275" w:type="dxa"/>
                </w:tcPr>
                <w:p w14:paraId="59FD3C69">
                  <w:pPr>
                    <w:spacing w:line="360" w:lineRule="auto"/>
                    <w:rPr>
                      <w:rFonts w:ascii="Candara" w:hAnsi="Candara" w:cstheme="minorHAnsi"/>
                      <w:spacing w:val="1"/>
                      <w:position w:val="1"/>
                      <w:sz w:val="22"/>
                      <w:szCs w:val="22"/>
                    </w:rPr>
                  </w:pPr>
                </w:p>
              </w:tc>
              <w:tc>
                <w:tcPr>
                  <w:tcW w:w="1276" w:type="dxa"/>
                </w:tcPr>
                <w:p w14:paraId="63035FE2">
                  <w:pPr>
                    <w:spacing w:line="360" w:lineRule="auto"/>
                    <w:rPr>
                      <w:rFonts w:ascii="Candara" w:hAnsi="Candara" w:cstheme="minorHAnsi"/>
                      <w:spacing w:val="1"/>
                      <w:position w:val="1"/>
                      <w:sz w:val="22"/>
                      <w:szCs w:val="22"/>
                    </w:rPr>
                  </w:pPr>
                </w:p>
              </w:tc>
              <w:tc>
                <w:tcPr>
                  <w:tcW w:w="1276" w:type="dxa"/>
                </w:tcPr>
                <w:p w14:paraId="138255D8">
                  <w:pPr>
                    <w:spacing w:line="360" w:lineRule="auto"/>
                    <w:jc w:val="center"/>
                    <w:rPr>
                      <w:rFonts w:ascii="Candara" w:hAnsi="Candara" w:cstheme="minorHAnsi"/>
                      <w:spacing w:val="1"/>
                      <w:position w:val="1"/>
                      <w:sz w:val="22"/>
                      <w:szCs w:val="22"/>
                    </w:rPr>
                  </w:pPr>
                </w:p>
              </w:tc>
              <w:tc>
                <w:tcPr>
                  <w:tcW w:w="1276" w:type="dxa"/>
                </w:tcPr>
                <w:p w14:paraId="0A23F2CC">
                  <w:pPr>
                    <w:spacing w:line="360" w:lineRule="auto"/>
                    <w:jc w:val="center"/>
                    <w:rPr>
                      <w:rFonts w:ascii="Candara" w:hAnsi="Candara" w:cstheme="minorHAnsi"/>
                      <w:spacing w:val="1"/>
                      <w:position w:val="1"/>
                      <w:sz w:val="22"/>
                      <w:szCs w:val="22"/>
                    </w:rPr>
                  </w:pPr>
                </w:p>
              </w:tc>
              <w:tc>
                <w:tcPr>
                  <w:tcW w:w="1275" w:type="dxa"/>
                </w:tcPr>
                <w:p w14:paraId="20263FD9">
                  <w:pPr>
                    <w:spacing w:line="360" w:lineRule="auto"/>
                    <w:jc w:val="center"/>
                    <w:rPr>
                      <w:rFonts w:ascii="Candara" w:hAnsi="Candara" w:cstheme="minorHAnsi"/>
                      <w:spacing w:val="1"/>
                      <w:position w:val="1"/>
                      <w:sz w:val="22"/>
                      <w:szCs w:val="22"/>
                    </w:rPr>
                  </w:pPr>
                </w:p>
              </w:tc>
              <w:tc>
                <w:tcPr>
                  <w:tcW w:w="1276" w:type="dxa"/>
                </w:tcPr>
                <w:p w14:paraId="766C2319">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276" w:type="dxa"/>
                </w:tcPr>
                <w:p w14:paraId="2D8B69EC">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276" w:type="dxa"/>
                </w:tcPr>
                <w:p w14:paraId="586B55AE">
                  <w:pPr>
                    <w:spacing w:line="360" w:lineRule="auto"/>
                    <w:jc w:val="center"/>
                    <w:rPr>
                      <w:rFonts w:ascii="Candara" w:hAnsi="Candara" w:cstheme="minorHAnsi"/>
                      <w:spacing w:val="1"/>
                      <w:position w:val="1"/>
                      <w:sz w:val="22"/>
                      <w:szCs w:val="22"/>
                    </w:rPr>
                  </w:pPr>
                </w:p>
              </w:tc>
              <w:tc>
                <w:tcPr>
                  <w:tcW w:w="1414" w:type="dxa"/>
                </w:tcPr>
                <w:p w14:paraId="28C2D0F9">
                  <w:pPr>
                    <w:spacing w:line="360" w:lineRule="auto"/>
                    <w:jc w:val="center"/>
                    <w:rPr>
                      <w:rFonts w:ascii="Candara" w:hAnsi="Candara" w:cstheme="minorHAnsi"/>
                      <w:spacing w:val="1"/>
                      <w:position w:val="1"/>
                      <w:sz w:val="22"/>
                      <w:szCs w:val="22"/>
                    </w:rPr>
                  </w:pPr>
                </w:p>
              </w:tc>
              <w:tc>
                <w:tcPr>
                  <w:tcW w:w="6512" w:type="dxa"/>
                </w:tcPr>
                <w:p w14:paraId="54D7B55A">
                  <w:pPr>
                    <w:spacing w:line="360" w:lineRule="auto"/>
                    <w:rPr>
                      <w:rFonts w:ascii="Candara" w:hAnsi="Candara" w:cstheme="minorHAnsi"/>
                      <w:spacing w:val="1"/>
                      <w:position w:val="1"/>
                      <w:sz w:val="22"/>
                      <w:szCs w:val="22"/>
                    </w:rPr>
                  </w:pPr>
                </w:p>
              </w:tc>
            </w:tr>
            <w:tr w14:paraId="69B4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Pr>
                <w:p w14:paraId="444CA1C3">
                  <w:pPr>
                    <w:spacing w:line="360" w:lineRule="auto"/>
                    <w:rPr>
                      <w:rFonts w:ascii="Candara" w:hAnsi="Candara" w:cstheme="minorHAnsi"/>
                      <w:b/>
                      <w:bCs/>
                      <w:spacing w:val="1"/>
                      <w:position w:val="1"/>
                      <w:sz w:val="22"/>
                      <w:szCs w:val="22"/>
                    </w:rPr>
                  </w:pPr>
                  <w:r>
                    <w:rPr>
                      <w:rFonts w:ascii="Candara" w:hAnsi="Candara" w:cstheme="minorHAnsi"/>
                      <w:b/>
                      <w:bCs/>
                      <w:spacing w:val="1"/>
                      <w:position w:val="1"/>
                      <w:sz w:val="22"/>
                      <w:szCs w:val="22"/>
                    </w:rPr>
                    <w:t>CPMK5</w:t>
                  </w:r>
                </w:p>
              </w:tc>
              <w:tc>
                <w:tcPr>
                  <w:tcW w:w="1134" w:type="dxa"/>
                </w:tcPr>
                <w:p w14:paraId="4AE691C7">
                  <w:pPr>
                    <w:spacing w:line="360" w:lineRule="auto"/>
                    <w:rPr>
                      <w:rFonts w:ascii="Candara" w:hAnsi="Candara" w:cstheme="minorHAnsi"/>
                      <w:spacing w:val="1"/>
                      <w:position w:val="1"/>
                      <w:sz w:val="22"/>
                      <w:szCs w:val="22"/>
                    </w:rPr>
                  </w:pPr>
                </w:p>
              </w:tc>
              <w:tc>
                <w:tcPr>
                  <w:tcW w:w="1275" w:type="dxa"/>
                </w:tcPr>
                <w:p w14:paraId="0A735444">
                  <w:pPr>
                    <w:spacing w:line="360" w:lineRule="auto"/>
                    <w:rPr>
                      <w:rFonts w:ascii="Candara" w:hAnsi="Candara" w:cstheme="minorHAnsi"/>
                      <w:spacing w:val="1"/>
                      <w:position w:val="1"/>
                      <w:sz w:val="22"/>
                      <w:szCs w:val="22"/>
                    </w:rPr>
                  </w:pPr>
                </w:p>
              </w:tc>
              <w:tc>
                <w:tcPr>
                  <w:tcW w:w="1276" w:type="dxa"/>
                </w:tcPr>
                <w:p w14:paraId="0574676F">
                  <w:pPr>
                    <w:spacing w:line="360" w:lineRule="auto"/>
                    <w:rPr>
                      <w:rFonts w:ascii="Candara" w:hAnsi="Candara" w:cstheme="minorHAnsi"/>
                      <w:spacing w:val="1"/>
                      <w:position w:val="1"/>
                      <w:sz w:val="22"/>
                      <w:szCs w:val="22"/>
                    </w:rPr>
                  </w:pPr>
                </w:p>
              </w:tc>
              <w:tc>
                <w:tcPr>
                  <w:tcW w:w="1276" w:type="dxa"/>
                </w:tcPr>
                <w:p w14:paraId="5DB0BFAD">
                  <w:pPr>
                    <w:spacing w:line="360" w:lineRule="auto"/>
                    <w:jc w:val="center"/>
                    <w:rPr>
                      <w:rFonts w:ascii="Candara" w:hAnsi="Candara" w:cstheme="minorHAnsi"/>
                      <w:spacing w:val="1"/>
                      <w:position w:val="1"/>
                      <w:sz w:val="22"/>
                      <w:szCs w:val="22"/>
                    </w:rPr>
                  </w:pPr>
                </w:p>
              </w:tc>
              <w:tc>
                <w:tcPr>
                  <w:tcW w:w="1276" w:type="dxa"/>
                </w:tcPr>
                <w:p w14:paraId="60B62C15">
                  <w:pPr>
                    <w:spacing w:line="360" w:lineRule="auto"/>
                    <w:jc w:val="center"/>
                    <w:rPr>
                      <w:rFonts w:ascii="Candara" w:hAnsi="Candara" w:cstheme="minorHAnsi"/>
                      <w:spacing w:val="1"/>
                      <w:position w:val="1"/>
                      <w:sz w:val="22"/>
                      <w:szCs w:val="22"/>
                    </w:rPr>
                  </w:pPr>
                </w:p>
              </w:tc>
              <w:tc>
                <w:tcPr>
                  <w:tcW w:w="1275" w:type="dxa"/>
                </w:tcPr>
                <w:p w14:paraId="47C61279">
                  <w:pPr>
                    <w:spacing w:line="360" w:lineRule="auto"/>
                    <w:jc w:val="center"/>
                    <w:rPr>
                      <w:rFonts w:ascii="Candara" w:hAnsi="Candara" w:cstheme="minorHAnsi"/>
                      <w:spacing w:val="1"/>
                      <w:position w:val="1"/>
                      <w:sz w:val="22"/>
                      <w:szCs w:val="22"/>
                    </w:rPr>
                  </w:pPr>
                </w:p>
              </w:tc>
              <w:tc>
                <w:tcPr>
                  <w:tcW w:w="1276" w:type="dxa"/>
                </w:tcPr>
                <w:p w14:paraId="14BF7491">
                  <w:pPr>
                    <w:spacing w:line="360" w:lineRule="auto"/>
                    <w:jc w:val="center"/>
                    <w:rPr>
                      <w:rFonts w:ascii="Candara" w:hAnsi="Candara" w:cstheme="minorHAnsi"/>
                      <w:spacing w:val="1"/>
                      <w:position w:val="1"/>
                      <w:sz w:val="22"/>
                      <w:szCs w:val="22"/>
                    </w:rPr>
                  </w:pPr>
                </w:p>
              </w:tc>
              <w:tc>
                <w:tcPr>
                  <w:tcW w:w="1276" w:type="dxa"/>
                </w:tcPr>
                <w:p w14:paraId="0FE79288">
                  <w:pPr>
                    <w:spacing w:line="360" w:lineRule="auto"/>
                    <w:jc w:val="center"/>
                    <w:rPr>
                      <w:rFonts w:ascii="Candara" w:hAnsi="Candara" w:cstheme="minorHAnsi"/>
                      <w:spacing w:val="1"/>
                      <w:position w:val="1"/>
                      <w:sz w:val="22"/>
                      <w:szCs w:val="22"/>
                    </w:rPr>
                  </w:pPr>
                </w:p>
              </w:tc>
              <w:tc>
                <w:tcPr>
                  <w:tcW w:w="1276" w:type="dxa"/>
                </w:tcPr>
                <w:p w14:paraId="41ED1332">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1414" w:type="dxa"/>
                </w:tcPr>
                <w:p w14:paraId="3F0629F3">
                  <w:pPr>
                    <w:spacing w:line="360" w:lineRule="auto"/>
                    <w:jc w:val="center"/>
                    <w:rPr>
                      <w:rFonts w:ascii="Candara" w:hAnsi="Candara" w:cstheme="minorHAnsi"/>
                      <w:spacing w:val="1"/>
                      <w:position w:val="1"/>
                      <w:sz w:val="22"/>
                      <w:szCs w:val="22"/>
                    </w:rPr>
                  </w:pPr>
                  <w:r>
                    <w:rPr>
                      <w:rFonts w:ascii="Candara" w:hAnsi="Candara" w:cstheme="minorHAnsi"/>
                      <w:spacing w:val="1"/>
                      <w:position w:val="1"/>
                      <w:sz w:val="22"/>
                      <w:szCs w:val="22"/>
                    </w:rPr>
                    <w:sym w:font="Wingdings" w:char="F0FC"/>
                  </w:r>
                </w:p>
              </w:tc>
              <w:tc>
                <w:tcPr>
                  <w:tcW w:w="6512" w:type="dxa"/>
                </w:tcPr>
                <w:p w14:paraId="6A841F60">
                  <w:pPr>
                    <w:spacing w:line="360" w:lineRule="auto"/>
                    <w:rPr>
                      <w:rFonts w:ascii="Candara" w:hAnsi="Candara" w:cstheme="minorHAnsi"/>
                      <w:spacing w:val="1"/>
                      <w:position w:val="1"/>
                      <w:sz w:val="22"/>
                      <w:szCs w:val="22"/>
                    </w:rPr>
                  </w:pPr>
                </w:p>
              </w:tc>
            </w:tr>
          </w:tbl>
          <w:p w14:paraId="4D9435A4">
            <w:pPr>
              <w:spacing w:line="360" w:lineRule="auto"/>
              <w:ind w:left="140"/>
              <w:rPr>
                <w:rFonts w:ascii="Candara" w:hAnsi="Candara" w:cstheme="minorHAnsi"/>
                <w:spacing w:val="1"/>
                <w:position w:val="1"/>
                <w:sz w:val="22"/>
                <w:szCs w:val="22"/>
              </w:rPr>
            </w:pPr>
          </w:p>
          <w:p w14:paraId="49DABED3">
            <w:pPr>
              <w:spacing w:line="360" w:lineRule="auto"/>
              <w:ind w:left="140"/>
              <w:rPr>
                <w:rFonts w:ascii="Candara" w:hAnsi="Candara" w:cstheme="minorHAnsi"/>
                <w:spacing w:val="1"/>
                <w:position w:val="1"/>
                <w:sz w:val="22"/>
                <w:szCs w:val="22"/>
              </w:rPr>
            </w:pPr>
          </w:p>
        </w:tc>
      </w:tr>
      <w:tr w14:paraId="1E81FEDE">
        <w:tblPrEx>
          <w:tblCellMar>
            <w:top w:w="0" w:type="dxa"/>
            <w:left w:w="0" w:type="dxa"/>
            <w:bottom w:w="0" w:type="dxa"/>
            <w:right w:w="0" w:type="dxa"/>
          </w:tblCellMar>
        </w:tblPrEx>
        <w:trPr>
          <w:trHeight w:val="983" w:hRule="atLeast"/>
        </w:trPr>
        <w:tc>
          <w:tcPr>
            <w:tcW w:w="1549" w:type="dxa"/>
            <w:gridSpan w:val="2"/>
            <w:tcBorders>
              <w:top w:val="single" w:color="auto" w:sz="4" w:space="0"/>
              <w:left w:val="single" w:color="000000" w:sz="4" w:space="0"/>
              <w:right w:val="single" w:color="000000" w:sz="4" w:space="0"/>
            </w:tcBorders>
          </w:tcPr>
          <w:p w14:paraId="545E13F1">
            <w:pPr>
              <w:ind w:left="102" w:right="274"/>
              <w:rPr>
                <w:rFonts w:cs="Calibri"/>
              </w:rPr>
            </w:pPr>
            <w:r>
              <w:rPr>
                <w:rFonts w:cs="Calibri"/>
                <w:b/>
                <w:spacing w:val="1"/>
                <w:position w:val="1"/>
              </w:rPr>
              <w:t>Deskripsi Singkat MK</w:t>
            </w:r>
          </w:p>
        </w:tc>
        <w:tc>
          <w:tcPr>
            <w:tcW w:w="14317" w:type="dxa"/>
            <w:gridSpan w:val="8"/>
            <w:tcBorders>
              <w:top w:val="single" w:color="000000" w:sz="4" w:space="0"/>
              <w:left w:val="single" w:color="000000" w:sz="4" w:space="0"/>
              <w:right w:val="single" w:color="000000" w:sz="4" w:space="0"/>
            </w:tcBorders>
          </w:tcPr>
          <w:p w14:paraId="382FD819">
            <w:pPr>
              <w:spacing w:line="260" w:lineRule="exact"/>
              <w:ind w:left="143" w:right="143"/>
              <w:jc w:val="both"/>
              <w:rPr>
                <w:rFonts w:asciiTheme="minorHAnsi" w:hAnsiTheme="minorHAnsi" w:cstheme="minorHAnsi"/>
                <w:spacing w:val="1"/>
                <w:position w:val="1"/>
                <w:sz w:val="22"/>
                <w:szCs w:val="22"/>
              </w:rPr>
            </w:pPr>
            <w:r>
              <w:rPr>
                <w:rFonts w:asciiTheme="minorHAnsi" w:hAnsiTheme="minorHAnsi" w:cstheme="minorHAnsi"/>
                <w:spacing w:val="1"/>
                <w:position w:val="1"/>
                <w:sz w:val="22"/>
                <w:szCs w:val="22"/>
              </w:rPr>
              <w:t xml:space="preserve">Mata kuliah ini </w:t>
            </w:r>
            <w:r>
              <w:rPr>
                <w:rFonts w:asciiTheme="minorHAnsi" w:hAnsiTheme="minorHAnsi" w:cstheme="minorHAnsi"/>
                <w:sz w:val="22"/>
                <w:szCs w:val="22"/>
              </w:rPr>
              <w:t>memperkenalkan wawasan global dalam ilmu kesehatan khususunya mengenai keselamatan dan kesehatan kerja</w:t>
            </w:r>
            <w:r>
              <w:rPr>
                <w:rFonts w:asciiTheme="minorHAnsi" w:hAnsiTheme="minorHAnsi" w:cstheme="minorHAnsi"/>
                <w:spacing w:val="1"/>
                <w:position w:val="1"/>
                <w:sz w:val="22"/>
                <w:szCs w:val="22"/>
              </w:rPr>
              <w:t xml:space="preserve">. Mata kuliah ini dirancang untuk memberikan ilmu pengetahuan </w:t>
            </w:r>
            <w:r>
              <w:rPr>
                <w:rFonts w:asciiTheme="minorHAnsi" w:hAnsiTheme="minorHAnsi" w:cstheme="minorHAnsi"/>
                <w:color w:val="222222"/>
                <w:sz w:val="22"/>
                <w:szCs w:val="22"/>
                <w:shd w:val="clear" w:color="auto" w:fill="FFFFFF"/>
              </w:rPr>
              <w:t>Standar Keselamatan dan Kesehatan Kerja (K3) merupakan aspek yang sangat penting dalam dunia industri dan bisnis. Oleh karena itu, peran, aktor, regulasi, maupun kebijakan mengenai K3 penting untuk di ketahui terutama mahasiswa di jurusan K3.</w:t>
            </w:r>
          </w:p>
        </w:tc>
      </w:tr>
      <w:tr w14:paraId="3CBA81EB">
        <w:tblPrEx>
          <w:tblCellMar>
            <w:top w:w="0" w:type="dxa"/>
            <w:left w:w="0" w:type="dxa"/>
            <w:bottom w:w="0" w:type="dxa"/>
            <w:right w:w="0" w:type="dxa"/>
          </w:tblCellMar>
        </w:tblPrEx>
        <w:trPr>
          <w:trHeight w:val="2988" w:hRule="exact"/>
        </w:trPr>
        <w:tc>
          <w:tcPr>
            <w:tcW w:w="1549" w:type="dxa"/>
            <w:gridSpan w:val="2"/>
            <w:tcBorders>
              <w:top w:val="single" w:color="auto" w:sz="4" w:space="0"/>
              <w:left w:val="single" w:color="000000" w:sz="4" w:space="0"/>
              <w:bottom w:val="single" w:color="auto" w:sz="4" w:space="0"/>
              <w:right w:val="single" w:color="000000" w:sz="4" w:space="0"/>
            </w:tcBorders>
          </w:tcPr>
          <w:p w14:paraId="7C1B3E92">
            <w:pPr>
              <w:ind w:left="142"/>
              <w:rPr>
                <w:rFonts w:cs="Calibri"/>
                <w:b/>
                <w:spacing w:val="1"/>
                <w:position w:val="1"/>
              </w:rPr>
            </w:pPr>
            <w:r>
              <w:rPr>
                <w:rFonts w:cs="Calibri"/>
                <w:b/>
                <w:spacing w:val="1"/>
                <w:position w:val="1"/>
              </w:rPr>
              <w:t>Bahan Kajian:</w:t>
            </w:r>
          </w:p>
          <w:p w14:paraId="3C3C6285">
            <w:pPr>
              <w:ind w:left="142"/>
            </w:pPr>
            <w:r>
              <w:rPr>
                <w:rFonts w:cs="Calibri"/>
                <w:spacing w:val="1"/>
                <w:position w:val="1"/>
              </w:rPr>
              <w:t>Materi pembelajaran</w:t>
            </w:r>
          </w:p>
        </w:tc>
        <w:tc>
          <w:tcPr>
            <w:tcW w:w="14317" w:type="dxa"/>
            <w:gridSpan w:val="8"/>
            <w:tcBorders>
              <w:top w:val="single" w:color="000000" w:sz="4" w:space="0"/>
              <w:left w:val="single" w:color="000000" w:sz="4" w:space="0"/>
              <w:bottom w:val="single" w:color="000000" w:sz="4" w:space="0"/>
              <w:right w:val="single" w:color="000000" w:sz="4" w:space="0"/>
            </w:tcBorders>
          </w:tcPr>
          <w:p w14:paraId="70612657">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pacing w:val="1"/>
                <w:position w:val="1"/>
                <w:sz w:val="22"/>
                <w:szCs w:val="22"/>
              </w:rPr>
              <w:t xml:space="preserve">Wawasan global dalam ilmu kesehatan </w:t>
            </w:r>
          </w:p>
          <w:p w14:paraId="099D643C">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pacing w:val="1"/>
                <w:position w:val="1"/>
                <w:sz w:val="22"/>
                <w:szCs w:val="22"/>
              </w:rPr>
              <w:t xml:space="preserve">Mampu memahami isu-isu kesehatan global </w:t>
            </w:r>
          </w:p>
          <w:p w14:paraId="40573738">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pacing w:val="1"/>
                <w:position w:val="1"/>
                <w:sz w:val="22"/>
                <w:szCs w:val="22"/>
              </w:rPr>
              <w:t>Konsep dasar dari Keselamatan dan Kesehatan Kerja Internasional</w:t>
            </w:r>
          </w:p>
          <w:p w14:paraId="267594A7">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z w:val="22"/>
                <w:szCs w:val="22"/>
              </w:rPr>
              <w:t>Aktor-aktor dalam yang berperan dalam urusan K3 / Pertemuan–pertemuan internasional mengenai K3</w:t>
            </w:r>
          </w:p>
          <w:p w14:paraId="339A9598">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z w:val="22"/>
                <w:szCs w:val="22"/>
              </w:rPr>
              <w:t xml:space="preserve">Negara-negara dengan penyelenggaraan tata kelola K3 yang baik </w:t>
            </w:r>
          </w:p>
          <w:p w14:paraId="29C080FE">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z w:val="22"/>
                <w:szCs w:val="22"/>
              </w:rPr>
              <w:t>Kajian hukum internasional terkait K3</w:t>
            </w:r>
            <w:r>
              <w:rPr>
                <w:rFonts w:hint="default" w:asciiTheme="minorHAnsi" w:hAnsiTheme="minorHAnsi" w:cstheme="minorHAnsi"/>
                <w:sz w:val="22"/>
                <w:szCs w:val="22"/>
                <w:lang w:val="en-US"/>
              </w:rPr>
              <w:t xml:space="preserve"> </w:t>
            </w:r>
          </w:p>
          <w:p w14:paraId="7C0D5B00">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z w:val="22"/>
                <w:szCs w:val="22"/>
              </w:rPr>
              <w:t>Kebijakan-kebijakan internasional terkait K3</w:t>
            </w:r>
          </w:p>
          <w:p w14:paraId="76D8409A">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z w:val="22"/>
                <w:szCs w:val="22"/>
              </w:rPr>
              <w:t xml:space="preserve">Implementasi dari standar K3 Internasional utama </w:t>
            </w:r>
          </w:p>
          <w:p w14:paraId="7CAFE4E7">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pacing w:val="1"/>
                <w:position w:val="1"/>
                <w:sz w:val="22"/>
                <w:szCs w:val="22"/>
              </w:rPr>
              <w:t>Pengaruh K3 internasional dalam penyeles</w:t>
            </w:r>
            <w:r>
              <w:rPr>
                <w:rFonts w:hint="default" w:asciiTheme="minorHAnsi" w:hAnsiTheme="minorHAnsi" w:cstheme="minorHAnsi"/>
                <w:spacing w:val="1"/>
                <w:position w:val="1"/>
                <w:sz w:val="22"/>
                <w:szCs w:val="22"/>
                <w:lang w:val="en-US"/>
              </w:rPr>
              <w:t>a</w:t>
            </w:r>
            <w:r>
              <w:rPr>
                <w:rFonts w:asciiTheme="minorHAnsi" w:hAnsiTheme="minorHAnsi" w:cstheme="minorHAnsi"/>
                <w:spacing w:val="1"/>
                <w:position w:val="1"/>
                <w:sz w:val="22"/>
                <w:szCs w:val="22"/>
              </w:rPr>
              <w:t>i</w:t>
            </w:r>
            <w:r>
              <w:rPr>
                <w:rFonts w:hint="default" w:asciiTheme="minorHAnsi" w:hAnsiTheme="minorHAnsi" w:cstheme="minorHAnsi"/>
                <w:spacing w:val="1"/>
                <w:position w:val="1"/>
                <w:sz w:val="22"/>
                <w:szCs w:val="22"/>
                <w:lang w:val="en-US"/>
              </w:rPr>
              <w:t>a</w:t>
            </w:r>
            <w:r>
              <w:rPr>
                <w:rFonts w:asciiTheme="minorHAnsi" w:hAnsiTheme="minorHAnsi" w:cstheme="minorHAnsi"/>
                <w:spacing w:val="1"/>
                <w:position w:val="1"/>
                <w:sz w:val="22"/>
                <w:szCs w:val="22"/>
              </w:rPr>
              <w:t xml:space="preserve">n hak-hak pekerja </w:t>
            </w:r>
          </w:p>
          <w:p w14:paraId="76B5EFB9">
            <w:pPr>
              <w:pStyle w:val="9"/>
              <w:numPr>
                <w:ilvl w:val="0"/>
                <w:numId w:val="1"/>
              </w:numPr>
              <w:spacing w:after="200" w:line="260" w:lineRule="exact"/>
              <w:rPr>
                <w:rFonts w:asciiTheme="minorHAnsi" w:hAnsiTheme="minorHAnsi" w:cstheme="minorHAnsi"/>
                <w:spacing w:val="1"/>
                <w:position w:val="1"/>
                <w:sz w:val="22"/>
                <w:szCs w:val="22"/>
              </w:rPr>
            </w:pPr>
            <w:r>
              <w:rPr>
                <w:rFonts w:asciiTheme="minorHAnsi" w:hAnsiTheme="minorHAnsi" w:cstheme="minorHAnsi"/>
                <w:spacing w:val="1"/>
                <w:position w:val="1"/>
                <w:sz w:val="22"/>
                <w:szCs w:val="22"/>
              </w:rPr>
              <w:t>Simulasi manajemen kesehatan pada perusahaan-perusahaan skala internasional</w:t>
            </w:r>
          </w:p>
        </w:tc>
      </w:tr>
      <w:tr w14:paraId="4015B7F7">
        <w:tblPrEx>
          <w:tblCellMar>
            <w:top w:w="0" w:type="dxa"/>
            <w:left w:w="0" w:type="dxa"/>
            <w:bottom w:w="0" w:type="dxa"/>
            <w:right w:w="0" w:type="dxa"/>
          </w:tblCellMar>
        </w:tblPrEx>
        <w:trPr>
          <w:trHeight w:val="298" w:hRule="exact"/>
        </w:trPr>
        <w:tc>
          <w:tcPr>
            <w:tcW w:w="1549" w:type="dxa"/>
            <w:gridSpan w:val="2"/>
            <w:vMerge w:val="restart"/>
            <w:tcBorders>
              <w:top w:val="single" w:color="auto" w:sz="4" w:space="0"/>
              <w:left w:val="single" w:color="000000" w:sz="4" w:space="0"/>
              <w:right w:val="single" w:color="000000" w:sz="4" w:space="0"/>
            </w:tcBorders>
          </w:tcPr>
          <w:p w14:paraId="5A16FBFF">
            <w:pPr>
              <w:ind w:left="142"/>
            </w:pPr>
            <w:r>
              <w:rPr>
                <w:rFonts w:cs="Calibri"/>
                <w:b/>
                <w:spacing w:val="1"/>
                <w:position w:val="1"/>
              </w:rPr>
              <w:t>Pustaka</w:t>
            </w:r>
          </w:p>
        </w:tc>
        <w:tc>
          <w:tcPr>
            <w:tcW w:w="1569" w:type="dxa"/>
            <w:tcBorders>
              <w:top w:val="single" w:color="000000" w:sz="4" w:space="0"/>
              <w:left w:val="single" w:color="000000" w:sz="4" w:space="0"/>
              <w:bottom w:val="single" w:color="000000" w:sz="4" w:space="0"/>
              <w:right w:val="single" w:color="auto" w:sz="4" w:space="0"/>
            </w:tcBorders>
            <w:shd w:val="clear" w:color="auto" w:fill="BEBEBE" w:themeFill="background1" w:themeFillShade="BF"/>
          </w:tcPr>
          <w:p w14:paraId="3ECE477E">
            <w:pPr>
              <w:spacing w:line="260" w:lineRule="exact"/>
              <w:ind w:left="102"/>
              <w:rPr>
                <w:rFonts w:asciiTheme="minorHAnsi" w:hAnsiTheme="minorHAnsi" w:cstheme="minorHAnsi"/>
                <w:b/>
                <w:spacing w:val="1"/>
                <w:position w:val="1"/>
                <w:sz w:val="22"/>
                <w:szCs w:val="22"/>
              </w:rPr>
            </w:pPr>
            <w:r>
              <w:rPr>
                <w:rFonts w:asciiTheme="minorHAnsi" w:hAnsiTheme="minorHAnsi" w:cstheme="minorHAnsi"/>
                <w:b/>
                <w:spacing w:val="1"/>
                <w:position w:val="1"/>
                <w:sz w:val="22"/>
                <w:szCs w:val="22"/>
              </w:rPr>
              <w:t>Utama</w:t>
            </w:r>
          </w:p>
        </w:tc>
        <w:tc>
          <w:tcPr>
            <w:tcW w:w="12748" w:type="dxa"/>
            <w:gridSpan w:val="7"/>
            <w:tcBorders>
              <w:top w:val="single" w:color="000000" w:sz="4" w:space="0"/>
              <w:left w:val="single" w:color="auto" w:sz="4" w:space="0"/>
              <w:right w:val="single" w:color="000000" w:sz="4" w:space="0"/>
            </w:tcBorders>
          </w:tcPr>
          <w:p w14:paraId="0A998F28">
            <w:pPr>
              <w:spacing w:line="260" w:lineRule="exact"/>
              <w:ind w:left="102"/>
              <w:rPr>
                <w:rFonts w:asciiTheme="minorHAnsi" w:hAnsiTheme="minorHAnsi" w:cstheme="minorHAnsi"/>
                <w:spacing w:val="1"/>
                <w:position w:val="1"/>
                <w:sz w:val="22"/>
                <w:szCs w:val="22"/>
              </w:rPr>
            </w:pPr>
          </w:p>
        </w:tc>
      </w:tr>
      <w:tr w14:paraId="2E62559C">
        <w:tblPrEx>
          <w:tblCellMar>
            <w:top w:w="0" w:type="dxa"/>
            <w:left w:w="0" w:type="dxa"/>
            <w:bottom w:w="0" w:type="dxa"/>
            <w:right w:w="0" w:type="dxa"/>
          </w:tblCellMar>
        </w:tblPrEx>
        <w:trPr>
          <w:trHeight w:val="1262" w:hRule="exact"/>
        </w:trPr>
        <w:tc>
          <w:tcPr>
            <w:tcW w:w="1549" w:type="dxa"/>
            <w:gridSpan w:val="2"/>
            <w:vMerge w:val="continue"/>
            <w:tcBorders>
              <w:left w:val="single" w:color="000000" w:sz="4" w:space="0"/>
              <w:right w:val="single" w:color="000000" w:sz="4" w:space="0"/>
            </w:tcBorders>
          </w:tcPr>
          <w:p w14:paraId="1C3F4EAE"/>
        </w:tc>
        <w:tc>
          <w:tcPr>
            <w:tcW w:w="14317" w:type="dxa"/>
            <w:gridSpan w:val="8"/>
            <w:tcBorders>
              <w:left w:val="single" w:color="000000" w:sz="4" w:space="0"/>
              <w:bottom w:val="single" w:color="000000" w:sz="4" w:space="0"/>
              <w:right w:val="single" w:color="000000" w:sz="4" w:space="0"/>
            </w:tcBorders>
          </w:tcPr>
          <w:p w14:paraId="0598ABB1">
            <w:pPr>
              <w:pStyle w:val="9"/>
              <w:numPr>
                <w:ilvl w:val="0"/>
                <w:numId w:val="2"/>
              </w:numPr>
              <w:spacing w:after="200" w:line="276" w:lineRule="auto"/>
              <w:rPr>
                <w:rFonts w:asciiTheme="minorHAnsi" w:hAnsiTheme="minorHAnsi" w:cstheme="minorHAnsi"/>
                <w:bCs/>
                <w:sz w:val="22"/>
                <w:szCs w:val="22"/>
              </w:rPr>
            </w:pPr>
            <w:r>
              <w:rPr>
                <w:rFonts w:asciiTheme="minorHAnsi" w:hAnsiTheme="minorHAnsi" w:cstheme="minorHAnsi"/>
                <w:bCs/>
                <w:sz w:val="22"/>
                <w:szCs w:val="22"/>
              </w:rPr>
              <w:t xml:space="preserve">International Labour Office. 2013. </w:t>
            </w:r>
            <w:r>
              <w:rPr>
                <w:rFonts w:asciiTheme="minorHAnsi" w:hAnsiTheme="minorHAnsi" w:cstheme="minorHAnsi"/>
                <w:bCs/>
                <w:i/>
                <w:iCs/>
                <w:sz w:val="22"/>
                <w:szCs w:val="22"/>
              </w:rPr>
              <w:t>Keselamatan dan Kesehatan Di Tempat Kerja Sarana dan Produktivitas</w:t>
            </w:r>
            <w:r>
              <w:rPr>
                <w:rFonts w:asciiTheme="minorHAnsi" w:hAnsiTheme="minorHAnsi" w:cstheme="minorHAnsi"/>
                <w:bCs/>
                <w:sz w:val="22"/>
                <w:szCs w:val="22"/>
              </w:rPr>
              <w:t>. Jakarta</w:t>
            </w:r>
          </w:p>
          <w:p w14:paraId="4CFF4F2F">
            <w:pPr>
              <w:pStyle w:val="9"/>
              <w:numPr>
                <w:ilvl w:val="0"/>
                <w:numId w:val="2"/>
              </w:numPr>
              <w:spacing w:after="200" w:line="276" w:lineRule="auto"/>
              <w:rPr>
                <w:rFonts w:asciiTheme="minorHAnsi" w:hAnsiTheme="minorHAnsi" w:cstheme="minorHAnsi"/>
                <w:bCs/>
                <w:sz w:val="22"/>
                <w:szCs w:val="22"/>
              </w:rPr>
            </w:pPr>
            <w:r>
              <w:rPr>
                <w:rFonts w:asciiTheme="minorHAnsi" w:hAnsiTheme="minorHAnsi" w:cstheme="minorHAnsi"/>
                <w:bCs/>
                <w:sz w:val="22"/>
                <w:szCs w:val="22"/>
              </w:rPr>
              <w:t xml:space="preserve">ILO. 2005. </w:t>
            </w:r>
            <w:r>
              <w:rPr>
                <w:rFonts w:asciiTheme="minorHAnsi" w:hAnsiTheme="minorHAnsi" w:cstheme="minorHAnsi"/>
                <w:bCs/>
                <w:i/>
                <w:iCs/>
                <w:sz w:val="22"/>
                <w:szCs w:val="22"/>
              </w:rPr>
              <w:t>Pedoman Praktis: Keselamatan dan Kesehatan Kerja di Bidang Konstruksi.</w:t>
            </w:r>
            <w:r>
              <w:rPr>
                <w:rFonts w:asciiTheme="minorHAnsi" w:hAnsiTheme="minorHAnsi" w:cstheme="minorHAnsi"/>
                <w:bCs/>
                <w:sz w:val="22"/>
                <w:szCs w:val="22"/>
              </w:rPr>
              <w:t xml:space="preserve">  Jakarta: Kantor Perburuhan Internasional </w:t>
            </w:r>
          </w:p>
          <w:p w14:paraId="2C321A55">
            <w:pPr>
              <w:pStyle w:val="9"/>
              <w:numPr>
                <w:ilvl w:val="0"/>
                <w:numId w:val="2"/>
              </w:numPr>
              <w:spacing w:after="200" w:line="276" w:lineRule="auto"/>
              <w:rPr>
                <w:rFonts w:asciiTheme="minorHAnsi" w:hAnsiTheme="minorHAnsi" w:cstheme="minorHAnsi"/>
                <w:bCs/>
                <w:sz w:val="22"/>
                <w:szCs w:val="22"/>
              </w:rPr>
            </w:pPr>
            <w:r>
              <w:rPr>
                <w:rFonts w:asciiTheme="minorHAnsi" w:hAnsiTheme="minorHAnsi" w:cstheme="minorHAnsi"/>
                <w:bCs/>
                <w:sz w:val="22"/>
                <w:szCs w:val="22"/>
              </w:rPr>
              <w:t>Lewaherilla, et.all. 2020. Keselamatan dan Kesehatan Kerja. Bandung: CV. Media Sains Indonesia</w:t>
            </w:r>
          </w:p>
          <w:p w14:paraId="2DA80F12">
            <w:pPr>
              <w:pStyle w:val="9"/>
              <w:numPr>
                <w:ilvl w:val="0"/>
                <w:numId w:val="2"/>
              </w:numPr>
              <w:spacing w:after="200" w:line="276" w:lineRule="auto"/>
              <w:rPr>
                <w:rFonts w:asciiTheme="minorHAnsi" w:hAnsiTheme="minorHAnsi" w:cstheme="minorHAnsi"/>
                <w:bCs/>
                <w:sz w:val="22"/>
                <w:szCs w:val="22"/>
              </w:rPr>
            </w:pPr>
            <w:r>
              <w:rPr>
                <w:rFonts w:asciiTheme="minorHAnsi" w:hAnsiTheme="minorHAnsi" w:cstheme="minorHAnsi"/>
                <w:bCs/>
                <w:sz w:val="22"/>
                <w:szCs w:val="22"/>
              </w:rPr>
              <w:t>Sri Larasati. 2020.</w:t>
            </w:r>
            <w:r>
              <w:rPr>
                <w:sz w:val="22"/>
                <w:szCs w:val="22"/>
              </w:rPr>
              <w:t xml:space="preserve"> </w:t>
            </w:r>
            <w:r>
              <w:rPr>
                <w:rFonts w:asciiTheme="minorHAnsi" w:hAnsiTheme="minorHAnsi" w:cstheme="minorHAnsi"/>
                <w:bCs/>
                <w:i/>
                <w:iCs/>
                <w:sz w:val="22"/>
                <w:szCs w:val="22"/>
              </w:rPr>
              <w:t>Keselamatan dan kesehatan kerja</w:t>
            </w:r>
            <w:r>
              <w:rPr>
                <w:rFonts w:asciiTheme="minorHAnsi" w:hAnsiTheme="minorHAnsi" w:cstheme="minorHAnsi"/>
                <w:bCs/>
                <w:sz w:val="22"/>
                <w:szCs w:val="22"/>
              </w:rPr>
              <w:t>. Yogyakarta: Deepublish</w:t>
            </w:r>
          </w:p>
          <w:p w14:paraId="02A2767B">
            <w:pPr>
              <w:pStyle w:val="9"/>
              <w:numPr>
                <w:ilvl w:val="0"/>
                <w:numId w:val="2"/>
              </w:numPr>
              <w:spacing w:after="200" w:line="276" w:lineRule="auto"/>
              <w:rPr>
                <w:rFonts w:asciiTheme="minorHAnsi" w:hAnsiTheme="minorHAnsi" w:cstheme="minorHAnsi"/>
                <w:bCs/>
                <w:sz w:val="22"/>
                <w:szCs w:val="22"/>
              </w:rPr>
            </w:pPr>
          </w:p>
          <w:p w14:paraId="4B203A1D">
            <w:pPr>
              <w:pStyle w:val="9"/>
              <w:spacing w:line="260" w:lineRule="exact"/>
              <w:rPr>
                <w:rFonts w:asciiTheme="minorHAnsi" w:hAnsiTheme="minorHAnsi" w:cstheme="minorHAnsi"/>
                <w:spacing w:val="1"/>
                <w:position w:val="1"/>
                <w:sz w:val="22"/>
                <w:szCs w:val="22"/>
              </w:rPr>
            </w:pPr>
          </w:p>
        </w:tc>
      </w:tr>
      <w:tr w14:paraId="38923FF1">
        <w:tblPrEx>
          <w:tblCellMar>
            <w:top w:w="0" w:type="dxa"/>
            <w:left w:w="0" w:type="dxa"/>
            <w:bottom w:w="0" w:type="dxa"/>
            <w:right w:w="0" w:type="dxa"/>
          </w:tblCellMar>
        </w:tblPrEx>
        <w:trPr>
          <w:trHeight w:val="298" w:hRule="exact"/>
        </w:trPr>
        <w:tc>
          <w:tcPr>
            <w:tcW w:w="1549" w:type="dxa"/>
            <w:gridSpan w:val="2"/>
            <w:vMerge w:val="continue"/>
            <w:tcBorders>
              <w:left w:val="single" w:color="000000" w:sz="4" w:space="0"/>
              <w:right w:val="single" w:color="000000" w:sz="4" w:space="0"/>
            </w:tcBorders>
          </w:tcPr>
          <w:p w14:paraId="0D7B0ACE"/>
        </w:tc>
        <w:tc>
          <w:tcPr>
            <w:tcW w:w="1569" w:type="dxa"/>
            <w:tcBorders>
              <w:top w:val="single" w:color="000000" w:sz="4" w:space="0"/>
              <w:left w:val="single" w:color="000000" w:sz="4" w:space="0"/>
              <w:bottom w:val="single" w:color="000000" w:sz="4" w:space="0"/>
              <w:right w:val="single" w:color="auto" w:sz="4" w:space="0"/>
            </w:tcBorders>
            <w:shd w:val="clear" w:color="auto" w:fill="BEBEBE" w:themeFill="background1" w:themeFillShade="BF"/>
          </w:tcPr>
          <w:p w14:paraId="445A3F1A">
            <w:pPr>
              <w:spacing w:line="260" w:lineRule="exact"/>
              <w:ind w:left="102"/>
              <w:rPr>
                <w:rFonts w:asciiTheme="minorHAnsi" w:hAnsiTheme="minorHAnsi" w:cstheme="minorHAnsi"/>
                <w:b/>
                <w:spacing w:val="1"/>
                <w:position w:val="1"/>
                <w:sz w:val="22"/>
                <w:szCs w:val="22"/>
              </w:rPr>
            </w:pPr>
            <w:r>
              <w:rPr>
                <w:rFonts w:asciiTheme="minorHAnsi" w:hAnsiTheme="minorHAnsi" w:cstheme="minorHAnsi"/>
                <w:b/>
                <w:spacing w:val="1"/>
                <w:position w:val="1"/>
                <w:sz w:val="22"/>
                <w:szCs w:val="22"/>
              </w:rPr>
              <w:t>Pendukung</w:t>
            </w:r>
          </w:p>
        </w:tc>
        <w:tc>
          <w:tcPr>
            <w:tcW w:w="12748" w:type="dxa"/>
            <w:gridSpan w:val="7"/>
            <w:tcBorders>
              <w:top w:val="single" w:color="000000" w:sz="4" w:space="0"/>
              <w:left w:val="single" w:color="auto" w:sz="4" w:space="0"/>
              <w:right w:val="single" w:color="000000" w:sz="4" w:space="0"/>
            </w:tcBorders>
          </w:tcPr>
          <w:p w14:paraId="5533A01C">
            <w:pPr>
              <w:spacing w:line="260" w:lineRule="exact"/>
              <w:ind w:left="102"/>
              <w:rPr>
                <w:rFonts w:asciiTheme="minorHAnsi" w:hAnsiTheme="minorHAnsi" w:cstheme="minorHAnsi"/>
                <w:spacing w:val="1"/>
                <w:position w:val="1"/>
                <w:sz w:val="22"/>
                <w:szCs w:val="22"/>
              </w:rPr>
            </w:pPr>
          </w:p>
        </w:tc>
      </w:tr>
      <w:tr w14:paraId="7B2EC597">
        <w:tblPrEx>
          <w:tblCellMar>
            <w:top w:w="0" w:type="dxa"/>
            <w:left w:w="0" w:type="dxa"/>
            <w:bottom w:w="0" w:type="dxa"/>
            <w:right w:w="0" w:type="dxa"/>
          </w:tblCellMar>
        </w:tblPrEx>
        <w:trPr>
          <w:trHeight w:val="970" w:hRule="exact"/>
        </w:trPr>
        <w:tc>
          <w:tcPr>
            <w:tcW w:w="1549" w:type="dxa"/>
            <w:gridSpan w:val="2"/>
            <w:vMerge w:val="continue"/>
            <w:tcBorders>
              <w:left w:val="single" w:color="000000" w:sz="4" w:space="0"/>
              <w:bottom w:val="single" w:color="auto" w:sz="4" w:space="0"/>
              <w:right w:val="single" w:color="000000" w:sz="4" w:space="0"/>
            </w:tcBorders>
          </w:tcPr>
          <w:p w14:paraId="5DABDE5C"/>
        </w:tc>
        <w:tc>
          <w:tcPr>
            <w:tcW w:w="14317" w:type="dxa"/>
            <w:gridSpan w:val="8"/>
            <w:tcBorders>
              <w:left w:val="single" w:color="000000" w:sz="4" w:space="0"/>
              <w:bottom w:val="single" w:color="auto" w:sz="4" w:space="0"/>
              <w:right w:val="single" w:color="000000" w:sz="4" w:space="0"/>
            </w:tcBorders>
          </w:tcPr>
          <w:p w14:paraId="5414F26A">
            <w:pPr>
              <w:pStyle w:val="9"/>
              <w:numPr>
                <w:ilvl w:val="0"/>
                <w:numId w:val="3"/>
              </w:numPr>
              <w:spacing w:after="200" w:line="276" w:lineRule="auto"/>
              <w:rPr>
                <w:rFonts w:asciiTheme="minorHAnsi" w:hAnsiTheme="minorHAnsi" w:cstheme="minorHAnsi"/>
                <w:bCs/>
                <w:sz w:val="22"/>
                <w:szCs w:val="22"/>
              </w:rPr>
            </w:pPr>
            <w:r>
              <w:rPr>
                <w:rFonts w:asciiTheme="minorHAnsi" w:hAnsiTheme="minorHAnsi" w:cstheme="minorHAnsi"/>
                <w:bCs/>
                <w:sz w:val="22"/>
                <w:szCs w:val="22"/>
              </w:rPr>
              <w:t>Agus Setiawan. 2023.</w:t>
            </w:r>
            <w:r>
              <w:t xml:space="preserve"> </w:t>
            </w:r>
            <w:r>
              <w:rPr>
                <w:rFonts w:asciiTheme="minorHAnsi" w:hAnsiTheme="minorHAnsi" w:cstheme="minorHAnsi"/>
                <w:bCs/>
                <w:i/>
                <w:iCs/>
                <w:sz w:val="22"/>
                <w:szCs w:val="22"/>
              </w:rPr>
              <w:t>Standar K3 Internasional dan Implementasinya di Indonesia</w:t>
            </w:r>
            <w:r>
              <w:rPr>
                <w:rFonts w:asciiTheme="minorHAnsi" w:hAnsiTheme="minorHAnsi" w:cstheme="minorHAnsi"/>
                <w:bCs/>
                <w:sz w:val="22"/>
                <w:szCs w:val="22"/>
              </w:rPr>
              <w:t>.</w:t>
            </w:r>
            <w:r>
              <w:rPr>
                <w:rFonts w:asciiTheme="minorHAnsi" w:hAnsiTheme="minorHAnsi" w:cstheme="minorHAnsi"/>
                <w:sz w:val="22"/>
                <w:szCs w:val="22"/>
              </w:rPr>
              <w:t xml:space="preserve"> </w:t>
            </w:r>
            <w:r>
              <w:fldChar w:fldCharType="begin"/>
            </w:r>
            <w:r>
              <w:instrText xml:space="preserve"> HYPERLINK "https://munasprok.or.id/standar-k3-internasional/" </w:instrText>
            </w:r>
            <w:r>
              <w:fldChar w:fldCharType="separate"/>
            </w:r>
            <w:r>
              <w:rPr>
                <w:rStyle w:val="6"/>
                <w:rFonts w:asciiTheme="minorHAnsi" w:hAnsiTheme="minorHAnsi" w:cstheme="minorHAnsi"/>
                <w:sz w:val="22"/>
                <w:szCs w:val="22"/>
              </w:rPr>
              <w:t>https://munasprok.or.id/standar-k3-internasional/</w:t>
            </w:r>
            <w:r>
              <w:rPr>
                <w:rStyle w:val="6"/>
                <w:rFonts w:asciiTheme="minorHAnsi" w:hAnsiTheme="minorHAnsi" w:cstheme="minorHAnsi"/>
                <w:sz w:val="22"/>
                <w:szCs w:val="22"/>
              </w:rPr>
              <w:fldChar w:fldCharType="end"/>
            </w:r>
          </w:p>
          <w:p w14:paraId="49737496">
            <w:pPr>
              <w:pStyle w:val="9"/>
              <w:numPr>
                <w:ilvl w:val="0"/>
                <w:numId w:val="3"/>
              </w:numPr>
              <w:spacing w:after="200" w:line="276" w:lineRule="auto"/>
              <w:rPr>
                <w:rFonts w:asciiTheme="minorHAnsi" w:hAnsiTheme="minorHAnsi" w:cstheme="minorHAnsi"/>
                <w:bCs/>
                <w:sz w:val="22"/>
                <w:szCs w:val="22"/>
              </w:rPr>
            </w:pPr>
            <w:r>
              <w:rPr>
                <w:rFonts w:asciiTheme="minorHAnsi" w:hAnsiTheme="minorHAnsi" w:cstheme="minorHAnsi"/>
                <w:bCs/>
                <w:i/>
                <w:iCs/>
                <w:sz w:val="22"/>
                <w:szCs w:val="22"/>
              </w:rPr>
              <w:t>Conference on Safety and Its Application</w:t>
            </w:r>
            <w:r>
              <w:rPr>
                <w:rFonts w:asciiTheme="minorHAnsi" w:hAnsiTheme="minorHAnsi" w:cstheme="minorHAnsi"/>
                <w:bCs/>
                <w:sz w:val="22"/>
                <w:szCs w:val="22"/>
              </w:rPr>
              <w:t>. Vol 7 No 1 (2023). https://journal.ppns.ac.id/index.php/seminarK3PPNS</w:t>
            </w:r>
          </w:p>
          <w:p w14:paraId="65E9DF32">
            <w:pPr>
              <w:pStyle w:val="9"/>
              <w:numPr>
                <w:ilvl w:val="0"/>
                <w:numId w:val="3"/>
              </w:numPr>
              <w:spacing w:after="200" w:line="276" w:lineRule="auto"/>
              <w:rPr>
                <w:rFonts w:asciiTheme="minorHAnsi" w:hAnsiTheme="minorHAnsi" w:cstheme="minorHAnsi"/>
                <w:bCs/>
                <w:sz w:val="22"/>
                <w:szCs w:val="22"/>
              </w:rPr>
            </w:pPr>
            <w:r>
              <w:rPr>
                <w:rFonts w:asciiTheme="minorHAnsi" w:hAnsiTheme="minorHAnsi" w:cstheme="minorHAnsi"/>
                <w:sz w:val="22"/>
                <w:szCs w:val="22"/>
              </w:rPr>
              <w:t xml:space="preserve">Mutu Internasional. 2023. Mengenal ISO 45001: Sistem Manajemen Kesehatan dan Keselamatan Kerja. </w:t>
            </w:r>
            <w:r>
              <w:fldChar w:fldCharType="begin"/>
            </w:r>
            <w:r>
              <w:instrText xml:space="preserve"> HYPERLINK "https://mutucertification.com/iso-45001-sistem-manajemen-smk3/" </w:instrText>
            </w:r>
            <w:r>
              <w:fldChar w:fldCharType="separate"/>
            </w:r>
            <w:r>
              <w:rPr>
                <w:rStyle w:val="6"/>
                <w:rFonts w:asciiTheme="minorHAnsi" w:hAnsiTheme="minorHAnsi" w:cstheme="minorHAnsi"/>
                <w:sz w:val="22"/>
                <w:szCs w:val="22"/>
              </w:rPr>
              <w:t>https://mutucertification.com/iso-45001-sistem-manajemen-smk3/</w:t>
            </w:r>
            <w:r>
              <w:rPr>
                <w:rStyle w:val="6"/>
                <w:rFonts w:asciiTheme="minorHAnsi" w:hAnsiTheme="minorHAnsi" w:cstheme="minorHAnsi"/>
                <w:sz w:val="22"/>
                <w:szCs w:val="22"/>
              </w:rPr>
              <w:fldChar w:fldCharType="end"/>
            </w:r>
          </w:p>
          <w:p w14:paraId="257E5926">
            <w:pPr>
              <w:pStyle w:val="9"/>
              <w:numPr>
                <w:ilvl w:val="0"/>
                <w:numId w:val="3"/>
              </w:numPr>
              <w:spacing w:after="200" w:line="276" w:lineRule="auto"/>
              <w:rPr>
                <w:rFonts w:asciiTheme="minorHAnsi" w:hAnsiTheme="minorHAnsi" w:cstheme="minorHAnsi"/>
                <w:bCs/>
                <w:sz w:val="22"/>
                <w:szCs w:val="22"/>
              </w:rPr>
            </w:pPr>
          </w:p>
        </w:tc>
      </w:tr>
      <w:tr w14:paraId="0292CE18">
        <w:tblPrEx>
          <w:tblCellMar>
            <w:top w:w="0" w:type="dxa"/>
            <w:left w:w="0" w:type="dxa"/>
            <w:bottom w:w="0" w:type="dxa"/>
            <w:right w:w="0" w:type="dxa"/>
          </w:tblCellMar>
        </w:tblPrEx>
        <w:trPr>
          <w:trHeight w:val="528" w:hRule="exact"/>
        </w:trPr>
        <w:tc>
          <w:tcPr>
            <w:tcW w:w="1549" w:type="dxa"/>
            <w:gridSpan w:val="2"/>
            <w:tcBorders>
              <w:top w:val="single" w:color="auto" w:sz="4" w:space="0"/>
              <w:left w:val="single" w:color="000000" w:sz="4" w:space="0"/>
              <w:bottom w:val="single" w:color="auto" w:sz="4" w:space="0"/>
              <w:right w:val="single" w:color="000000" w:sz="4" w:space="0"/>
            </w:tcBorders>
          </w:tcPr>
          <w:p w14:paraId="4C5F3A4D">
            <w:pPr>
              <w:ind w:left="142"/>
            </w:pPr>
            <w:r>
              <w:rPr>
                <w:rFonts w:cs="Calibri"/>
                <w:b/>
                <w:spacing w:val="1"/>
                <w:position w:val="1"/>
              </w:rPr>
              <w:t>Dosen Pengampuh</w:t>
            </w:r>
          </w:p>
        </w:tc>
        <w:tc>
          <w:tcPr>
            <w:tcW w:w="14317" w:type="dxa"/>
            <w:gridSpan w:val="8"/>
            <w:tcBorders>
              <w:top w:val="single" w:color="auto" w:sz="4" w:space="0"/>
              <w:left w:val="single" w:color="000000" w:sz="4" w:space="0"/>
              <w:bottom w:val="single" w:color="auto" w:sz="4" w:space="0"/>
              <w:right w:val="single" w:color="000000" w:sz="4" w:space="0"/>
            </w:tcBorders>
          </w:tcPr>
          <w:p w14:paraId="7C4C6CF7">
            <w:pPr>
              <w:rPr>
                <w:rFonts w:asciiTheme="minorHAnsi" w:hAnsiTheme="minorHAnsi" w:cstheme="minorHAnsi"/>
                <w:sz w:val="22"/>
                <w:szCs w:val="22"/>
              </w:rPr>
            </w:pPr>
            <w:r>
              <w:rPr>
                <w:rFonts w:asciiTheme="minorHAnsi" w:hAnsiTheme="minorHAnsi" w:cstheme="minorHAnsi"/>
                <w:sz w:val="22"/>
                <w:szCs w:val="22"/>
              </w:rPr>
              <w:t>Sitti Nurtina, S.Pd., M.H.I</w:t>
            </w:r>
          </w:p>
          <w:p w14:paraId="1AFD4D7F">
            <w:pPr>
              <w:spacing w:line="260" w:lineRule="exact"/>
              <w:ind w:left="102"/>
              <w:rPr>
                <w:rFonts w:asciiTheme="minorHAnsi" w:hAnsiTheme="minorHAnsi" w:cstheme="minorHAnsi"/>
                <w:spacing w:val="1"/>
                <w:position w:val="1"/>
                <w:sz w:val="22"/>
                <w:szCs w:val="22"/>
              </w:rPr>
            </w:pPr>
          </w:p>
        </w:tc>
      </w:tr>
      <w:tr w14:paraId="1AE7069D">
        <w:tblPrEx>
          <w:tblCellMar>
            <w:top w:w="0" w:type="dxa"/>
            <w:left w:w="0" w:type="dxa"/>
            <w:bottom w:w="0" w:type="dxa"/>
            <w:right w:w="0" w:type="dxa"/>
          </w:tblCellMar>
        </w:tblPrEx>
        <w:trPr>
          <w:trHeight w:val="358" w:hRule="exact"/>
        </w:trPr>
        <w:tc>
          <w:tcPr>
            <w:tcW w:w="1549" w:type="dxa"/>
            <w:gridSpan w:val="2"/>
            <w:tcBorders>
              <w:top w:val="single" w:color="auto" w:sz="4" w:space="0"/>
              <w:left w:val="single" w:color="000000" w:sz="4" w:space="0"/>
              <w:bottom w:val="single" w:color="000000" w:sz="4" w:space="0"/>
              <w:right w:val="single" w:color="000000" w:sz="4" w:space="0"/>
            </w:tcBorders>
          </w:tcPr>
          <w:p w14:paraId="54F910BC">
            <w:pPr>
              <w:ind w:left="142"/>
              <w:rPr>
                <w:rFonts w:cs="Calibri"/>
                <w:b/>
                <w:spacing w:val="1"/>
                <w:position w:val="1"/>
              </w:rPr>
            </w:pPr>
            <w:r>
              <w:rPr>
                <w:rFonts w:cs="Calibri"/>
                <w:b/>
                <w:spacing w:val="1"/>
                <w:position w:val="1"/>
              </w:rPr>
              <w:t xml:space="preserve">Mata Kuliah </w:t>
            </w:r>
          </w:p>
        </w:tc>
        <w:tc>
          <w:tcPr>
            <w:tcW w:w="14317" w:type="dxa"/>
            <w:gridSpan w:val="8"/>
            <w:tcBorders>
              <w:top w:val="single" w:color="auto" w:sz="4" w:space="0"/>
              <w:left w:val="single" w:color="000000" w:sz="4" w:space="0"/>
              <w:bottom w:val="single" w:color="000000" w:sz="4" w:space="0"/>
              <w:right w:val="single" w:color="000000" w:sz="4" w:space="0"/>
            </w:tcBorders>
          </w:tcPr>
          <w:p w14:paraId="7203E7F8">
            <w:pPr>
              <w:spacing w:line="260" w:lineRule="exact"/>
              <w:rPr>
                <w:rFonts w:asciiTheme="minorHAnsi" w:hAnsiTheme="minorHAnsi" w:cstheme="minorHAnsi"/>
                <w:spacing w:val="1"/>
                <w:position w:val="1"/>
                <w:sz w:val="22"/>
                <w:szCs w:val="22"/>
              </w:rPr>
            </w:pPr>
            <w:r>
              <w:rPr>
                <w:rFonts w:asciiTheme="minorHAnsi" w:hAnsiTheme="minorHAnsi" w:cstheme="minorHAnsi"/>
                <w:spacing w:val="1"/>
                <w:position w:val="1"/>
                <w:sz w:val="22"/>
                <w:szCs w:val="22"/>
              </w:rPr>
              <w:t>Wawasan Global dan Hubungan Internasional</w:t>
            </w:r>
          </w:p>
        </w:tc>
      </w:tr>
    </w:tbl>
    <w:p w14:paraId="2BF56FB5">
      <w:pPr>
        <w:widowControl w:val="0"/>
        <w:autoSpaceDE w:val="0"/>
        <w:autoSpaceDN w:val="0"/>
        <w:adjustRightInd w:val="0"/>
        <w:spacing w:line="360" w:lineRule="auto"/>
        <w:rPr>
          <w:b/>
          <w:sz w:val="28"/>
          <w:szCs w:val="28"/>
        </w:rPr>
      </w:pPr>
    </w:p>
    <w:p w14:paraId="085C4BC6">
      <w:pPr>
        <w:widowControl w:val="0"/>
        <w:autoSpaceDE w:val="0"/>
        <w:autoSpaceDN w:val="0"/>
        <w:adjustRightInd w:val="0"/>
        <w:spacing w:line="360" w:lineRule="auto"/>
        <w:rPr>
          <w:b/>
          <w:sz w:val="28"/>
          <w:szCs w:val="28"/>
        </w:rPr>
      </w:pPr>
    </w:p>
    <w:p w14:paraId="6ADE5F8E">
      <w:pPr>
        <w:widowControl w:val="0"/>
        <w:autoSpaceDE w:val="0"/>
        <w:autoSpaceDN w:val="0"/>
        <w:adjustRightInd w:val="0"/>
        <w:spacing w:line="360" w:lineRule="auto"/>
        <w:rPr>
          <w:b/>
          <w:sz w:val="28"/>
          <w:szCs w:val="28"/>
        </w:rPr>
      </w:pPr>
    </w:p>
    <w:tbl>
      <w:tblPr>
        <w:tblStyle w:val="8"/>
        <w:tblW w:w="15890" w:type="dxa"/>
        <w:tblInd w:w="-7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2690"/>
        <w:gridCol w:w="3670"/>
        <w:gridCol w:w="1325"/>
        <w:gridCol w:w="1075"/>
        <w:gridCol w:w="2017"/>
        <w:gridCol w:w="1573"/>
        <w:gridCol w:w="1980"/>
        <w:gridCol w:w="1040"/>
      </w:tblGrid>
      <w:tr w14:paraId="0B8B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0" w:type="dxa"/>
            <w:vMerge w:val="restart"/>
            <w:shd w:val="clear" w:color="auto" w:fill="D8D8D8" w:themeFill="background1" w:themeFillShade="D9"/>
            <w:vAlign w:val="center"/>
          </w:tcPr>
          <w:p w14:paraId="01CB2EDA">
            <w:pPr>
              <w:jc w:val="center"/>
              <w:rPr>
                <w:rFonts w:ascii="Candara" w:hAnsi="Candara"/>
                <w:sz w:val="20"/>
                <w:szCs w:val="20"/>
              </w:rPr>
            </w:pPr>
            <w:r>
              <w:rPr>
                <w:rFonts w:ascii="Candara" w:hAnsi="Candara" w:cs="Calibri"/>
                <w:b/>
                <w:spacing w:val="1"/>
                <w:position w:val="1"/>
                <w:sz w:val="20"/>
                <w:szCs w:val="20"/>
              </w:rPr>
              <w:t>Mg Ke-</w:t>
            </w:r>
          </w:p>
        </w:tc>
        <w:tc>
          <w:tcPr>
            <w:tcW w:w="2690" w:type="dxa"/>
            <w:vMerge w:val="restart"/>
            <w:shd w:val="clear" w:color="auto" w:fill="D8D8D8" w:themeFill="background1" w:themeFillShade="D9"/>
            <w:vAlign w:val="center"/>
          </w:tcPr>
          <w:p w14:paraId="6AD1083B">
            <w:pPr>
              <w:jc w:val="center"/>
              <w:rPr>
                <w:rFonts w:ascii="Candara" w:hAnsi="Candara" w:cs="Calibri"/>
                <w:b/>
                <w:spacing w:val="1"/>
                <w:position w:val="1"/>
                <w:sz w:val="20"/>
                <w:szCs w:val="20"/>
              </w:rPr>
            </w:pPr>
            <w:r>
              <w:rPr>
                <w:rFonts w:ascii="Candara" w:hAnsi="Candara" w:cs="Calibri"/>
                <w:b/>
                <w:spacing w:val="1"/>
                <w:position w:val="1"/>
                <w:sz w:val="20"/>
                <w:szCs w:val="20"/>
              </w:rPr>
              <w:t>Sub-CPMK</w:t>
            </w:r>
          </w:p>
          <w:p w14:paraId="7035B1A0">
            <w:pPr>
              <w:jc w:val="center"/>
              <w:rPr>
                <w:rFonts w:ascii="Candara" w:hAnsi="Candara"/>
                <w:sz w:val="20"/>
                <w:szCs w:val="20"/>
              </w:rPr>
            </w:pPr>
            <w:r>
              <w:rPr>
                <w:rFonts w:ascii="Candara" w:hAnsi="Candara" w:cs="Calibri"/>
                <w:b/>
                <w:spacing w:val="1"/>
                <w:position w:val="1"/>
                <w:sz w:val="20"/>
                <w:szCs w:val="20"/>
              </w:rPr>
              <w:t>(sbg kemampuan akhir diharapkan)</w:t>
            </w:r>
          </w:p>
        </w:tc>
        <w:tc>
          <w:tcPr>
            <w:tcW w:w="6070" w:type="dxa"/>
            <w:gridSpan w:val="3"/>
            <w:shd w:val="clear" w:color="auto" w:fill="D8D8D8" w:themeFill="background1" w:themeFillShade="D9"/>
            <w:vAlign w:val="center"/>
          </w:tcPr>
          <w:p w14:paraId="56EC3126">
            <w:pPr>
              <w:jc w:val="center"/>
              <w:rPr>
                <w:rFonts w:ascii="Candara" w:hAnsi="Candara"/>
                <w:b/>
                <w:sz w:val="20"/>
                <w:szCs w:val="20"/>
              </w:rPr>
            </w:pPr>
            <w:r>
              <w:rPr>
                <w:rFonts w:ascii="Candara" w:hAnsi="Candara" w:cs="Calibri"/>
                <w:b/>
                <w:spacing w:val="1"/>
                <w:position w:val="1"/>
                <w:sz w:val="20"/>
                <w:szCs w:val="20"/>
              </w:rPr>
              <w:t>Penilaian</w:t>
            </w:r>
          </w:p>
        </w:tc>
        <w:tc>
          <w:tcPr>
            <w:tcW w:w="3590" w:type="dxa"/>
            <w:gridSpan w:val="2"/>
            <w:shd w:val="clear" w:color="auto" w:fill="D8D8D8" w:themeFill="background1" w:themeFillShade="D9"/>
            <w:vAlign w:val="center"/>
          </w:tcPr>
          <w:p w14:paraId="6046020F">
            <w:pPr>
              <w:jc w:val="center"/>
              <w:rPr>
                <w:rFonts w:ascii="Candara" w:hAnsi="Candara"/>
                <w:b/>
                <w:sz w:val="20"/>
                <w:szCs w:val="20"/>
              </w:rPr>
            </w:pPr>
            <w:r>
              <w:rPr>
                <w:rFonts w:ascii="Candara" w:hAnsi="Candara"/>
                <w:b/>
                <w:sz w:val="20"/>
                <w:szCs w:val="20"/>
              </w:rPr>
              <w:t>Bentuk Pembelajran;</w:t>
            </w:r>
          </w:p>
          <w:p w14:paraId="78C9EE1C">
            <w:pPr>
              <w:jc w:val="center"/>
              <w:rPr>
                <w:rFonts w:ascii="Candara" w:hAnsi="Candara"/>
                <w:b/>
                <w:sz w:val="20"/>
                <w:szCs w:val="20"/>
              </w:rPr>
            </w:pPr>
            <w:r>
              <w:rPr>
                <w:rFonts w:ascii="Candara" w:hAnsi="Candara"/>
                <w:b/>
                <w:sz w:val="20"/>
                <w:szCs w:val="20"/>
              </w:rPr>
              <w:t>Metode Pembelajaran;</w:t>
            </w:r>
          </w:p>
          <w:p w14:paraId="75C0A141">
            <w:pPr>
              <w:jc w:val="center"/>
              <w:rPr>
                <w:rFonts w:ascii="Candara" w:hAnsi="Candara"/>
                <w:b/>
                <w:sz w:val="20"/>
                <w:szCs w:val="20"/>
              </w:rPr>
            </w:pPr>
            <w:r>
              <w:rPr>
                <w:rFonts w:ascii="Candara" w:hAnsi="Candara"/>
                <w:b/>
                <w:sz w:val="20"/>
                <w:szCs w:val="20"/>
              </w:rPr>
              <w:t>Penugasan Mahasisswa;</w:t>
            </w:r>
          </w:p>
          <w:p w14:paraId="79F728D4">
            <w:pPr>
              <w:jc w:val="center"/>
              <w:rPr>
                <w:rFonts w:ascii="Candara" w:hAnsi="Candara"/>
                <w:b/>
                <w:sz w:val="20"/>
                <w:szCs w:val="20"/>
              </w:rPr>
            </w:pPr>
            <w:r>
              <w:rPr>
                <w:rFonts w:ascii="Candara" w:hAnsi="Candara" w:cs="Calibri"/>
                <w:b/>
                <w:color w:val="0000FF"/>
                <w:sz w:val="20"/>
                <w:szCs w:val="20"/>
              </w:rPr>
              <w:t>[</w:t>
            </w:r>
            <w:r>
              <w:rPr>
                <w:rFonts w:ascii="Candara" w:hAnsi="Candara" w:cs="Calibri"/>
                <w:b/>
                <w:color w:val="0000FF"/>
                <w:spacing w:val="1"/>
                <w:sz w:val="20"/>
                <w:szCs w:val="20"/>
              </w:rPr>
              <w:t xml:space="preserve"> </w:t>
            </w:r>
            <w:r>
              <w:rPr>
                <w:rFonts w:ascii="Candara" w:hAnsi="Candara" w:cs="Calibri"/>
                <w:b/>
                <w:color w:val="0000FF"/>
                <w:sz w:val="20"/>
                <w:szCs w:val="20"/>
              </w:rPr>
              <w:t>E</w:t>
            </w:r>
            <w:r>
              <w:rPr>
                <w:rFonts w:ascii="Candara" w:hAnsi="Candara" w:cs="Calibri"/>
                <w:b/>
                <w:color w:val="0000FF"/>
                <w:spacing w:val="1"/>
                <w:sz w:val="20"/>
                <w:szCs w:val="20"/>
              </w:rPr>
              <w:t>s</w:t>
            </w:r>
            <w:r>
              <w:rPr>
                <w:rFonts w:ascii="Candara" w:hAnsi="Candara" w:cs="Calibri"/>
                <w:b/>
                <w:color w:val="0000FF"/>
                <w:spacing w:val="-2"/>
                <w:sz w:val="20"/>
                <w:szCs w:val="20"/>
              </w:rPr>
              <w:t>t</w:t>
            </w:r>
            <w:r>
              <w:rPr>
                <w:rFonts w:ascii="Candara" w:hAnsi="Candara" w:cs="Calibri"/>
                <w:b/>
                <w:color w:val="0000FF"/>
                <w:spacing w:val="1"/>
                <w:sz w:val="20"/>
                <w:szCs w:val="20"/>
              </w:rPr>
              <w:t>i</w:t>
            </w:r>
            <w:r>
              <w:rPr>
                <w:rFonts w:ascii="Candara" w:hAnsi="Candara" w:cs="Calibri"/>
                <w:b/>
                <w:color w:val="0000FF"/>
                <w:sz w:val="20"/>
                <w:szCs w:val="20"/>
              </w:rPr>
              <w:t>m</w:t>
            </w:r>
            <w:r>
              <w:rPr>
                <w:rFonts w:ascii="Candara" w:hAnsi="Candara" w:cs="Calibri"/>
                <w:b/>
                <w:color w:val="0000FF"/>
                <w:spacing w:val="-3"/>
                <w:sz w:val="20"/>
                <w:szCs w:val="20"/>
              </w:rPr>
              <w:t>a</w:t>
            </w:r>
            <w:r>
              <w:rPr>
                <w:rFonts w:ascii="Candara" w:hAnsi="Candara" w:cs="Calibri"/>
                <w:b/>
                <w:color w:val="0000FF"/>
                <w:sz w:val="20"/>
                <w:szCs w:val="20"/>
              </w:rPr>
              <w:t>si</w:t>
            </w:r>
            <w:r>
              <w:rPr>
                <w:rFonts w:ascii="Candara" w:hAnsi="Candara" w:cs="Calibri"/>
                <w:b/>
                <w:color w:val="0000FF"/>
                <w:spacing w:val="1"/>
                <w:sz w:val="20"/>
                <w:szCs w:val="20"/>
              </w:rPr>
              <w:t xml:space="preserve"> </w:t>
            </w:r>
            <w:r>
              <w:rPr>
                <w:rFonts w:ascii="Candara" w:hAnsi="Candara" w:cs="Calibri"/>
                <w:b/>
                <w:color w:val="0000FF"/>
                <w:sz w:val="20"/>
                <w:szCs w:val="20"/>
              </w:rPr>
              <w:t>W</w:t>
            </w:r>
            <w:r>
              <w:rPr>
                <w:rFonts w:ascii="Candara" w:hAnsi="Candara" w:cs="Calibri"/>
                <w:b/>
                <w:color w:val="0000FF"/>
                <w:spacing w:val="-1"/>
                <w:sz w:val="20"/>
                <w:szCs w:val="20"/>
              </w:rPr>
              <w:t>a</w:t>
            </w:r>
            <w:r>
              <w:rPr>
                <w:rFonts w:ascii="Candara" w:hAnsi="Candara" w:cs="Calibri"/>
                <w:b/>
                <w:color w:val="0000FF"/>
                <w:sz w:val="20"/>
                <w:szCs w:val="20"/>
              </w:rPr>
              <w:t>kt</w:t>
            </w:r>
            <w:r>
              <w:rPr>
                <w:rFonts w:ascii="Candara" w:hAnsi="Candara" w:cs="Calibri"/>
                <w:b/>
                <w:color w:val="0000FF"/>
                <w:spacing w:val="-1"/>
                <w:sz w:val="20"/>
                <w:szCs w:val="20"/>
              </w:rPr>
              <w:t>u</w:t>
            </w:r>
            <w:r>
              <w:rPr>
                <w:rFonts w:ascii="Candara" w:hAnsi="Candara" w:cs="Calibri"/>
                <w:b/>
                <w:color w:val="0000FF"/>
                <w:sz w:val="20"/>
                <w:szCs w:val="20"/>
              </w:rPr>
              <w:t>]</w:t>
            </w:r>
          </w:p>
        </w:tc>
        <w:tc>
          <w:tcPr>
            <w:tcW w:w="1980" w:type="dxa"/>
            <w:vMerge w:val="restart"/>
            <w:shd w:val="clear" w:color="auto" w:fill="D8D8D8" w:themeFill="background1" w:themeFillShade="D9"/>
            <w:vAlign w:val="center"/>
          </w:tcPr>
          <w:p w14:paraId="19E654B7">
            <w:pPr>
              <w:jc w:val="center"/>
              <w:rPr>
                <w:rFonts w:ascii="Candara" w:hAnsi="Candara"/>
                <w:b/>
                <w:sz w:val="20"/>
                <w:szCs w:val="20"/>
              </w:rPr>
            </w:pPr>
          </w:p>
          <w:p w14:paraId="344CA229">
            <w:pPr>
              <w:jc w:val="center"/>
              <w:rPr>
                <w:rFonts w:ascii="Candara" w:hAnsi="Candara" w:cs="Calibri"/>
                <w:b/>
                <w:sz w:val="20"/>
                <w:szCs w:val="20"/>
              </w:rPr>
            </w:pPr>
            <w:r>
              <w:rPr>
                <w:rFonts w:ascii="Candara" w:hAnsi="Candara" w:cs="Calibri"/>
                <w:b/>
                <w:sz w:val="20"/>
                <w:szCs w:val="20"/>
              </w:rPr>
              <w:t>Materi Pembelajaran</w:t>
            </w:r>
          </w:p>
          <w:p w14:paraId="7AF5C2C7">
            <w:pPr>
              <w:jc w:val="center"/>
              <w:rPr>
                <w:rFonts w:ascii="Candara" w:hAnsi="Candara"/>
                <w:b/>
                <w:sz w:val="20"/>
                <w:szCs w:val="20"/>
              </w:rPr>
            </w:pPr>
            <w:r>
              <w:rPr>
                <w:rFonts w:ascii="Candara" w:hAnsi="Candara" w:cs="Calibri"/>
                <w:b/>
                <w:color w:val="0000FF"/>
                <w:sz w:val="20"/>
                <w:szCs w:val="20"/>
              </w:rPr>
              <w:t>[Pust</w:t>
            </w:r>
            <w:r>
              <w:rPr>
                <w:rFonts w:ascii="Candara" w:hAnsi="Candara" w:cs="Calibri"/>
                <w:b/>
                <w:color w:val="0000FF"/>
                <w:spacing w:val="-1"/>
                <w:sz w:val="20"/>
                <w:szCs w:val="20"/>
              </w:rPr>
              <w:t>a</w:t>
            </w:r>
            <w:r>
              <w:rPr>
                <w:rFonts w:ascii="Candara" w:hAnsi="Candara" w:cs="Calibri"/>
                <w:b/>
                <w:color w:val="0000FF"/>
                <w:sz w:val="20"/>
                <w:szCs w:val="20"/>
              </w:rPr>
              <w:t>k</w:t>
            </w:r>
            <w:r>
              <w:rPr>
                <w:rFonts w:ascii="Candara" w:hAnsi="Candara" w:cs="Calibri"/>
                <w:b/>
                <w:color w:val="0000FF"/>
                <w:spacing w:val="-1"/>
                <w:sz w:val="20"/>
                <w:szCs w:val="20"/>
              </w:rPr>
              <w:t>a</w:t>
            </w:r>
            <w:r>
              <w:rPr>
                <w:rFonts w:ascii="Candara" w:hAnsi="Candara" w:cs="Calibri"/>
                <w:b/>
                <w:color w:val="0000FF"/>
                <w:sz w:val="20"/>
                <w:szCs w:val="20"/>
              </w:rPr>
              <w:t>]</w:t>
            </w:r>
          </w:p>
        </w:tc>
        <w:tc>
          <w:tcPr>
            <w:tcW w:w="1040" w:type="dxa"/>
            <w:vMerge w:val="restart"/>
            <w:shd w:val="clear" w:color="auto" w:fill="D8D8D8" w:themeFill="background1" w:themeFillShade="D9"/>
            <w:vAlign w:val="center"/>
          </w:tcPr>
          <w:p w14:paraId="413E3BDD">
            <w:pPr>
              <w:jc w:val="center"/>
              <w:rPr>
                <w:rFonts w:ascii="Candara" w:hAnsi="Candara"/>
                <w:b/>
                <w:sz w:val="20"/>
                <w:szCs w:val="20"/>
              </w:rPr>
            </w:pPr>
            <w:r>
              <w:rPr>
                <w:rFonts w:ascii="Candara" w:hAnsi="Candara"/>
                <w:b/>
                <w:sz w:val="20"/>
                <w:szCs w:val="20"/>
              </w:rPr>
              <w:t>Bobot Penilaian (%)</w:t>
            </w:r>
          </w:p>
        </w:tc>
      </w:tr>
      <w:tr w14:paraId="0D9B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0" w:type="dxa"/>
            <w:vMerge w:val="continue"/>
            <w:shd w:val="clear" w:color="auto" w:fill="D8D8D8" w:themeFill="background1" w:themeFillShade="D9"/>
          </w:tcPr>
          <w:p w14:paraId="7AEC6BBB">
            <w:pPr>
              <w:rPr>
                <w:rFonts w:ascii="Candara" w:hAnsi="Candara"/>
                <w:sz w:val="20"/>
                <w:szCs w:val="20"/>
              </w:rPr>
            </w:pPr>
          </w:p>
        </w:tc>
        <w:tc>
          <w:tcPr>
            <w:tcW w:w="2690" w:type="dxa"/>
            <w:vMerge w:val="continue"/>
            <w:shd w:val="clear" w:color="auto" w:fill="D8D8D8" w:themeFill="background1" w:themeFillShade="D9"/>
          </w:tcPr>
          <w:p w14:paraId="5AEDCEF5">
            <w:pPr>
              <w:rPr>
                <w:rFonts w:ascii="Candara" w:hAnsi="Candara"/>
                <w:sz w:val="20"/>
                <w:szCs w:val="20"/>
              </w:rPr>
            </w:pPr>
          </w:p>
        </w:tc>
        <w:tc>
          <w:tcPr>
            <w:tcW w:w="3670" w:type="dxa"/>
            <w:shd w:val="clear" w:color="auto" w:fill="D8D8D8" w:themeFill="background1" w:themeFillShade="D9"/>
            <w:vAlign w:val="center"/>
          </w:tcPr>
          <w:p w14:paraId="702967BD">
            <w:pPr>
              <w:jc w:val="center"/>
              <w:rPr>
                <w:rFonts w:ascii="Candara" w:hAnsi="Candara"/>
                <w:b/>
                <w:sz w:val="20"/>
                <w:szCs w:val="20"/>
              </w:rPr>
            </w:pPr>
            <w:r>
              <w:rPr>
                <w:rFonts w:ascii="Candara" w:hAnsi="Candara"/>
                <w:b/>
                <w:sz w:val="20"/>
                <w:szCs w:val="20"/>
              </w:rPr>
              <w:t>Indikator</w:t>
            </w:r>
          </w:p>
        </w:tc>
        <w:tc>
          <w:tcPr>
            <w:tcW w:w="2400" w:type="dxa"/>
            <w:gridSpan w:val="2"/>
            <w:shd w:val="clear" w:color="auto" w:fill="D8D8D8" w:themeFill="background1" w:themeFillShade="D9"/>
            <w:vAlign w:val="center"/>
          </w:tcPr>
          <w:p w14:paraId="2C889731">
            <w:pPr>
              <w:jc w:val="center"/>
              <w:rPr>
                <w:rFonts w:hint="default" w:ascii="Candara" w:hAnsi="Candara"/>
                <w:b/>
                <w:sz w:val="20"/>
                <w:szCs w:val="20"/>
                <w:lang w:val="en-US"/>
              </w:rPr>
            </w:pPr>
            <w:r>
              <w:rPr>
                <w:rFonts w:hint="default" w:ascii="Candara" w:hAnsi="Candara"/>
                <w:b/>
                <w:sz w:val="20"/>
                <w:szCs w:val="20"/>
                <w:lang w:val="en-US"/>
              </w:rPr>
              <w:t>Kriteria dan Teknik</w:t>
            </w:r>
          </w:p>
        </w:tc>
        <w:tc>
          <w:tcPr>
            <w:tcW w:w="2017" w:type="dxa"/>
            <w:shd w:val="clear" w:color="auto" w:fill="D8D8D8" w:themeFill="background1" w:themeFillShade="D9"/>
          </w:tcPr>
          <w:p w14:paraId="7F7DBC96">
            <w:pPr>
              <w:jc w:val="center"/>
              <w:rPr>
                <w:rFonts w:hint="default" w:ascii="Candara" w:hAnsi="Candara"/>
                <w:b/>
                <w:sz w:val="20"/>
                <w:szCs w:val="20"/>
                <w:lang w:val="en-US"/>
              </w:rPr>
            </w:pPr>
            <w:r>
              <w:rPr>
                <w:rFonts w:ascii="Candara" w:hAnsi="Candara" w:cs="Calibri"/>
                <w:b/>
                <w:spacing w:val="1"/>
                <w:position w:val="1"/>
                <w:sz w:val="20"/>
                <w:szCs w:val="20"/>
              </w:rPr>
              <w:t>Luring</w:t>
            </w:r>
            <w:r>
              <w:rPr>
                <w:rFonts w:hint="default" w:ascii="Candara" w:hAnsi="Candara" w:cs="Calibri"/>
                <w:b/>
                <w:spacing w:val="1"/>
                <w:position w:val="1"/>
                <w:sz w:val="20"/>
                <w:szCs w:val="20"/>
                <w:lang w:val="en-US"/>
              </w:rPr>
              <w:t>(Offline)</w:t>
            </w:r>
          </w:p>
        </w:tc>
        <w:tc>
          <w:tcPr>
            <w:tcW w:w="1573" w:type="dxa"/>
            <w:shd w:val="clear" w:color="auto" w:fill="D8D8D8" w:themeFill="background1" w:themeFillShade="D9"/>
          </w:tcPr>
          <w:p w14:paraId="3489C1B9">
            <w:pPr>
              <w:jc w:val="center"/>
              <w:rPr>
                <w:rFonts w:hint="default" w:ascii="Candara" w:hAnsi="Candara"/>
                <w:b/>
                <w:sz w:val="20"/>
                <w:szCs w:val="20"/>
                <w:lang w:val="en-US"/>
              </w:rPr>
            </w:pPr>
            <w:r>
              <w:rPr>
                <w:rFonts w:ascii="Candara" w:hAnsi="Candara" w:cs="Calibri"/>
                <w:b/>
                <w:position w:val="1"/>
                <w:sz w:val="20"/>
                <w:szCs w:val="20"/>
              </w:rPr>
              <w:t>D</w:t>
            </w:r>
            <w:r>
              <w:rPr>
                <w:rFonts w:ascii="Candara" w:hAnsi="Candara" w:cs="Calibri"/>
                <w:b/>
                <w:spacing w:val="-1"/>
                <w:position w:val="1"/>
                <w:sz w:val="20"/>
                <w:szCs w:val="20"/>
              </w:rPr>
              <w:t>a</w:t>
            </w:r>
            <w:r>
              <w:rPr>
                <w:rFonts w:ascii="Candara" w:hAnsi="Candara" w:cs="Calibri"/>
                <w:b/>
                <w:spacing w:val="1"/>
                <w:position w:val="1"/>
                <w:sz w:val="20"/>
                <w:szCs w:val="20"/>
              </w:rPr>
              <w:t>ri</w:t>
            </w:r>
            <w:r>
              <w:rPr>
                <w:rFonts w:ascii="Candara" w:hAnsi="Candara" w:cs="Calibri"/>
                <w:b/>
                <w:spacing w:val="-1"/>
                <w:position w:val="1"/>
                <w:sz w:val="20"/>
                <w:szCs w:val="20"/>
              </w:rPr>
              <w:t>n</w:t>
            </w:r>
            <w:r>
              <w:rPr>
                <w:rFonts w:ascii="Candara" w:hAnsi="Candara" w:cs="Calibri"/>
                <w:b/>
                <w:position w:val="1"/>
                <w:sz w:val="20"/>
                <w:szCs w:val="20"/>
              </w:rPr>
              <w:t>g</w:t>
            </w:r>
            <w:r>
              <w:rPr>
                <w:rFonts w:ascii="Candara" w:hAnsi="Candara" w:cs="Calibri"/>
                <w:b/>
                <w:spacing w:val="-1"/>
                <w:position w:val="1"/>
                <w:sz w:val="20"/>
                <w:szCs w:val="20"/>
              </w:rPr>
              <w:t xml:space="preserve"> </w:t>
            </w:r>
            <w:r>
              <w:rPr>
                <w:rFonts w:hint="default" w:ascii="Candara" w:hAnsi="Candara" w:cs="Calibri"/>
                <w:b/>
                <w:spacing w:val="-1"/>
                <w:position w:val="1"/>
                <w:sz w:val="20"/>
                <w:szCs w:val="20"/>
                <w:lang w:val="en-US"/>
              </w:rPr>
              <w:t>(Online)</w:t>
            </w:r>
          </w:p>
        </w:tc>
        <w:tc>
          <w:tcPr>
            <w:tcW w:w="1980" w:type="dxa"/>
            <w:vMerge w:val="continue"/>
            <w:shd w:val="clear" w:color="auto" w:fill="D8D8D8" w:themeFill="background1" w:themeFillShade="D9"/>
          </w:tcPr>
          <w:p w14:paraId="00E5C779">
            <w:pPr>
              <w:rPr>
                <w:rFonts w:ascii="Candara" w:hAnsi="Candara"/>
                <w:b/>
                <w:sz w:val="20"/>
                <w:szCs w:val="20"/>
              </w:rPr>
            </w:pPr>
          </w:p>
        </w:tc>
        <w:tc>
          <w:tcPr>
            <w:tcW w:w="1040" w:type="dxa"/>
            <w:vMerge w:val="continue"/>
            <w:shd w:val="clear" w:color="auto" w:fill="D8D8D8" w:themeFill="background1" w:themeFillShade="D9"/>
          </w:tcPr>
          <w:p w14:paraId="6AF68011">
            <w:pPr>
              <w:rPr>
                <w:rFonts w:ascii="Candara" w:hAnsi="Candara"/>
                <w:b/>
                <w:sz w:val="20"/>
                <w:szCs w:val="20"/>
              </w:rPr>
            </w:pPr>
          </w:p>
        </w:tc>
      </w:tr>
      <w:tr w14:paraId="553B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0" w:type="dxa"/>
            <w:shd w:val="clear" w:color="auto" w:fill="D8D8D8" w:themeFill="background1" w:themeFillShade="D9"/>
          </w:tcPr>
          <w:p w14:paraId="33B0F84C">
            <w:pPr>
              <w:spacing w:line="240" w:lineRule="exact"/>
              <w:rPr>
                <w:rFonts w:ascii="Candara" w:hAnsi="Candara" w:cs="Calibri"/>
                <w:sz w:val="20"/>
                <w:szCs w:val="20"/>
              </w:rPr>
            </w:pPr>
            <w:r>
              <w:rPr>
                <w:rFonts w:ascii="Candara" w:hAnsi="Candara" w:cs="Calibri"/>
                <w:b/>
                <w:spacing w:val="1"/>
                <w:position w:val="1"/>
                <w:sz w:val="20"/>
                <w:szCs w:val="20"/>
              </w:rPr>
              <w:t>(1)</w:t>
            </w:r>
          </w:p>
        </w:tc>
        <w:tc>
          <w:tcPr>
            <w:tcW w:w="2690" w:type="dxa"/>
            <w:shd w:val="clear" w:color="auto" w:fill="D8D8D8" w:themeFill="background1" w:themeFillShade="D9"/>
          </w:tcPr>
          <w:p w14:paraId="273253E0">
            <w:pPr>
              <w:tabs>
                <w:tab w:val="left" w:pos="1304"/>
              </w:tabs>
              <w:spacing w:line="240" w:lineRule="exact"/>
              <w:ind w:right="1169"/>
              <w:jc w:val="center"/>
              <w:rPr>
                <w:rFonts w:ascii="Candara" w:hAnsi="Candara" w:cs="Calibri"/>
                <w:sz w:val="20"/>
                <w:szCs w:val="20"/>
              </w:rPr>
            </w:pPr>
            <w:r>
              <w:rPr>
                <w:rFonts w:ascii="Candara" w:hAnsi="Candara" w:cs="Calibri"/>
                <w:b/>
                <w:spacing w:val="1"/>
                <w:position w:val="1"/>
                <w:sz w:val="20"/>
                <w:szCs w:val="20"/>
              </w:rPr>
              <w:t xml:space="preserve">               (2)</w:t>
            </w:r>
          </w:p>
        </w:tc>
        <w:tc>
          <w:tcPr>
            <w:tcW w:w="6070" w:type="dxa"/>
            <w:gridSpan w:val="3"/>
            <w:shd w:val="clear" w:color="auto" w:fill="D8D8D8" w:themeFill="background1" w:themeFillShade="D9"/>
          </w:tcPr>
          <w:p w14:paraId="1C69AC46">
            <w:pPr>
              <w:spacing w:line="240" w:lineRule="exact"/>
              <w:ind w:left="1108" w:right="1110"/>
              <w:jc w:val="center"/>
              <w:rPr>
                <w:rFonts w:hint="default" w:ascii="Candara" w:hAnsi="Candara" w:cs="Calibri"/>
                <w:b/>
                <w:spacing w:val="1"/>
                <w:position w:val="1"/>
                <w:sz w:val="20"/>
                <w:szCs w:val="20"/>
                <w:lang w:val="en-US"/>
              </w:rPr>
            </w:pPr>
            <w:r>
              <w:rPr>
                <w:rFonts w:hint="default" w:ascii="Candara" w:hAnsi="Candara" w:cs="Calibri"/>
                <w:b/>
                <w:spacing w:val="1"/>
                <w:position w:val="1"/>
                <w:sz w:val="20"/>
                <w:szCs w:val="20"/>
                <w:lang w:val="en-US"/>
              </w:rPr>
              <w:t>(3)</w:t>
            </w:r>
          </w:p>
        </w:tc>
        <w:tc>
          <w:tcPr>
            <w:tcW w:w="2017" w:type="dxa"/>
            <w:shd w:val="clear" w:color="auto" w:fill="D8D8D8" w:themeFill="background1" w:themeFillShade="D9"/>
          </w:tcPr>
          <w:p w14:paraId="3975DB77">
            <w:pPr>
              <w:spacing w:line="240" w:lineRule="exact"/>
              <w:jc w:val="center"/>
              <w:rPr>
                <w:rFonts w:ascii="Candara" w:hAnsi="Candara" w:cs="Calibri"/>
                <w:sz w:val="20"/>
                <w:szCs w:val="20"/>
              </w:rPr>
            </w:pPr>
            <w:r>
              <w:rPr>
                <w:rFonts w:ascii="Candara" w:hAnsi="Candara" w:cs="Calibri"/>
                <w:b/>
                <w:spacing w:val="1"/>
                <w:position w:val="1"/>
                <w:sz w:val="20"/>
                <w:szCs w:val="20"/>
              </w:rPr>
              <w:t>(</w:t>
            </w:r>
            <w:r>
              <w:rPr>
                <w:rFonts w:ascii="Candara" w:hAnsi="Candara" w:cs="Calibri"/>
                <w:b/>
                <w:spacing w:val="-2"/>
                <w:position w:val="1"/>
                <w:sz w:val="20"/>
                <w:szCs w:val="20"/>
              </w:rPr>
              <w:t>4</w:t>
            </w:r>
            <w:r>
              <w:rPr>
                <w:rFonts w:ascii="Candara" w:hAnsi="Candara" w:cs="Calibri"/>
                <w:b/>
                <w:position w:val="1"/>
                <w:sz w:val="20"/>
                <w:szCs w:val="20"/>
              </w:rPr>
              <w:t>)</w:t>
            </w:r>
          </w:p>
        </w:tc>
        <w:tc>
          <w:tcPr>
            <w:tcW w:w="1573" w:type="dxa"/>
            <w:shd w:val="clear" w:color="auto" w:fill="D8D8D8" w:themeFill="background1" w:themeFillShade="D9"/>
          </w:tcPr>
          <w:p w14:paraId="79712A96">
            <w:pPr>
              <w:spacing w:line="240" w:lineRule="exact"/>
              <w:jc w:val="center"/>
              <w:rPr>
                <w:rFonts w:ascii="Candara" w:hAnsi="Candara" w:cs="Calibri"/>
                <w:sz w:val="20"/>
                <w:szCs w:val="20"/>
              </w:rPr>
            </w:pPr>
            <w:r>
              <w:rPr>
                <w:rFonts w:ascii="Candara" w:hAnsi="Candara" w:cs="Calibri"/>
                <w:b/>
                <w:spacing w:val="1"/>
                <w:position w:val="1"/>
                <w:sz w:val="20"/>
                <w:szCs w:val="20"/>
              </w:rPr>
              <w:t>(</w:t>
            </w:r>
            <w:r>
              <w:rPr>
                <w:rFonts w:ascii="Candara" w:hAnsi="Candara" w:cs="Calibri"/>
                <w:b/>
                <w:spacing w:val="-2"/>
                <w:position w:val="1"/>
                <w:sz w:val="20"/>
                <w:szCs w:val="20"/>
              </w:rPr>
              <w:t>5</w:t>
            </w:r>
            <w:r>
              <w:rPr>
                <w:rFonts w:ascii="Candara" w:hAnsi="Candara" w:cs="Calibri"/>
                <w:b/>
                <w:position w:val="1"/>
                <w:sz w:val="20"/>
                <w:szCs w:val="20"/>
              </w:rPr>
              <w:t>)</w:t>
            </w:r>
          </w:p>
        </w:tc>
        <w:tc>
          <w:tcPr>
            <w:tcW w:w="1980" w:type="dxa"/>
            <w:shd w:val="clear" w:color="auto" w:fill="D8D8D8" w:themeFill="background1" w:themeFillShade="D9"/>
          </w:tcPr>
          <w:p w14:paraId="057BABD7">
            <w:pPr>
              <w:spacing w:line="240" w:lineRule="exact"/>
              <w:ind w:right="967"/>
              <w:jc w:val="center"/>
              <w:rPr>
                <w:rFonts w:ascii="Candara" w:hAnsi="Candara" w:cs="Calibri"/>
                <w:sz w:val="20"/>
                <w:szCs w:val="20"/>
              </w:rPr>
            </w:pPr>
            <w:r>
              <w:rPr>
                <w:rFonts w:hint="default" w:ascii="Candara" w:hAnsi="Candara" w:cs="Calibri"/>
                <w:b/>
                <w:spacing w:val="1"/>
                <w:position w:val="1"/>
                <w:sz w:val="20"/>
                <w:szCs w:val="20"/>
                <w:lang w:val="en-US"/>
              </w:rPr>
              <w:t xml:space="preserve">            </w:t>
            </w:r>
            <w:r>
              <w:rPr>
                <w:rFonts w:ascii="Candara" w:hAnsi="Candara" w:cs="Calibri"/>
                <w:b/>
                <w:spacing w:val="1"/>
                <w:position w:val="1"/>
                <w:sz w:val="20"/>
                <w:szCs w:val="20"/>
              </w:rPr>
              <w:t>(6</w:t>
            </w:r>
            <w:r>
              <w:rPr>
                <w:rFonts w:ascii="Candara" w:hAnsi="Candara" w:cs="Calibri"/>
                <w:b/>
                <w:position w:val="1"/>
                <w:sz w:val="20"/>
                <w:szCs w:val="20"/>
              </w:rPr>
              <w:t>)</w:t>
            </w:r>
          </w:p>
        </w:tc>
        <w:tc>
          <w:tcPr>
            <w:tcW w:w="1040" w:type="dxa"/>
            <w:shd w:val="clear" w:color="auto" w:fill="D8D8D8" w:themeFill="background1" w:themeFillShade="D9"/>
          </w:tcPr>
          <w:p w14:paraId="747C0795">
            <w:pPr>
              <w:spacing w:line="240" w:lineRule="exact"/>
              <w:ind w:right="400"/>
              <w:jc w:val="center"/>
              <w:rPr>
                <w:rFonts w:ascii="Candara" w:hAnsi="Candara" w:cs="Calibri"/>
                <w:sz w:val="20"/>
                <w:szCs w:val="20"/>
              </w:rPr>
            </w:pPr>
            <w:r>
              <w:rPr>
                <w:rFonts w:hint="default" w:ascii="Candara" w:hAnsi="Candara" w:cs="Calibri"/>
                <w:b/>
                <w:spacing w:val="1"/>
                <w:position w:val="1"/>
                <w:sz w:val="20"/>
                <w:szCs w:val="20"/>
                <w:lang w:val="en-US"/>
              </w:rPr>
              <w:t xml:space="preserve">   </w:t>
            </w:r>
            <w:r>
              <w:rPr>
                <w:rFonts w:ascii="Candara" w:hAnsi="Candara" w:cs="Calibri"/>
                <w:b/>
                <w:spacing w:val="1"/>
                <w:position w:val="1"/>
                <w:sz w:val="20"/>
                <w:szCs w:val="20"/>
              </w:rPr>
              <w:t xml:space="preserve"> (7</w:t>
            </w:r>
            <w:r>
              <w:rPr>
                <w:rFonts w:ascii="Candara" w:hAnsi="Candara" w:cs="Calibri"/>
                <w:b/>
                <w:position w:val="1"/>
                <w:sz w:val="20"/>
                <w:szCs w:val="20"/>
              </w:rPr>
              <w:t>)</w:t>
            </w:r>
          </w:p>
        </w:tc>
      </w:tr>
      <w:tr w14:paraId="7972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520" w:type="dxa"/>
          </w:tcPr>
          <w:p w14:paraId="72335162">
            <w:pPr>
              <w:jc w:val="center"/>
              <w:rPr>
                <w:rFonts w:ascii="Candara" w:hAnsi="Candara"/>
                <w:sz w:val="20"/>
                <w:szCs w:val="20"/>
              </w:rPr>
            </w:pPr>
            <w:r>
              <w:rPr>
                <w:rFonts w:ascii="Candara" w:hAnsi="Candara"/>
                <w:sz w:val="20"/>
                <w:szCs w:val="20"/>
              </w:rPr>
              <w:t>1</w:t>
            </w:r>
          </w:p>
        </w:tc>
        <w:tc>
          <w:tcPr>
            <w:tcW w:w="2690" w:type="dxa"/>
          </w:tcPr>
          <w:p w14:paraId="35C61024">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Sub-CPMK-1:</w:t>
            </w:r>
          </w:p>
          <w:p w14:paraId="0A661284">
            <w:pPr>
              <w:ind w:left="5"/>
              <w:jc w:val="both"/>
              <w:rPr>
                <w:rFonts w:ascii="Candara" w:hAnsi="Candara" w:cs="Calibri"/>
                <w:spacing w:val="1"/>
                <w:position w:val="1"/>
                <w:sz w:val="20"/>
                <w:szCs w:val="20"/>
              </w:rPr>
            </w:pPr>
            <w:r>
              <w:rPr>
                <w:rFonts w:ascii="Candara" w:hAnsi="Candara" w:cstheme="minorHAnsi"/>
                <w:spacing w:val="1"/>
                <w:position w:val="1"/>
                <w:sz w:val="20"/>
                <w:szCs w:val="20"/>
              </w:rPr>
              <w:t>Menjelaskan overview wawasan global dalam ilmu kesehatan</w:t>
            </w:r>
          </w:p>
        </w:tc>
        <w:tc>
          <w:tcPr>
            <w:tcW w:w="3670" w:type="dxa"/>
          </w:tcPr>
          <w:p w14:paraId="50EDE463">
            <w:pPr>
              <w:pStyle w:val="9"/>
              <w:numPr>
                <w:ilvl w:val="0"/>
                <w:numId w:val="4"/>
              </w:numPr>
              <w:ind w:left="178" w:hanging="252"/>
              <w:jc w:val="both"/>
              <w:rPr>
                <w:rFonts w:ascii="Candara" w:hAnsi="Candara"/>
                <w:sz w:val="20"/>
                <w:szCs w:val="20"/>
              </w:rPr>
            </w:pPr>
            <w:r>
              <w:rPr>
                <w:rFonts w:ascii="Candara" w:hAnsi="Candara"/>
                <w:sz w:val="20"/>
                <w:szCs w:val="20"/>
              </w:rPr>
              <w:t>Kontrak Perkuliahan</w:t>
            </w:r>
          </w:p>
          <w:p w14:paraId="515F99AF">
            <w:pPr>
              <w:pStyle w:val="9"/>
              <w:numPr>
                <w:ilvl w:val="0"/>
                <w:numId w:val="4"/>
              </w:numPr>
              <w:ind w:left="178" w:hanging="252"/>
              <w:jc w:val="both"/>
              <w:rPr>
                <w:rFonts w:ascii="Candara" w:hAnsi="Candara"/>
                <w:sz w:val="20"/>
                <w:szCs w:val="20"/>
              </w:rPr>
            </w:pPr>
            <w:r>
              <w:rPr>
                <w:rFonts w:ascii="Candara" w:hAnsi="Candara"/>
                <w:sz w:val="20"/>
                <w:szCs w:val="20"/>
              </w:rPr>
              <w:t>Pengantar Perkuliahan</w:t>
            </w:r>
          </w:p>
          <w:p w14:paraId="6324E7B0">
            <w:pPr>
              <w:pStyle w:val="9"/>
              <w:numPr>
                <w:ilvl w:val="0"/>
                <w:numId w:val="4"/>
              </w:numPr>
              <w:ind w:left="178" w:hanging="252"/>
              <w:jc w:val="both"/>
              <w:rPr>
                <w:rFonts w:ascii="Candara" w:hAnsi="Candara"/>
                <w:sz w:val="20"/>
                <w:szCs w:val="20"/>
              </w:rPr>
            </w:pPr>
            <w:r>
              <w:rPr>
                <w:rFonts w:ascii="Candara" w:hAnsi="Candara"/>
                <w:sz w:val="20"/>
                <w:szCs w:val="20"/>
              </w:rPr>
              <w:t>Definisi dan Ruang Lingkup mata kuliah wawasan global dan hubungan internasional</w:t>
            </w:r>
          </w:p>
          <w:p w14:paraId="76DF7AF3">
            <w:pPr>
              <w:pStyle w:val="9"/>
              <w:numPr>
                <w:ilvl w:val="0"/>
                <w:numId w:val="4"/>
              </w:numPr>
              <w:ind w:left="171" w:hanging="283"/>
              <w:jc w:val="both"/>
              <w:rPr>
                <w:rFonts w:ascii="Candara" w:hAnsi="Candara"/>
                <w:sz w:val="20"/>
                <w:szCs w:val="20"/>
              </w:rPr>
            </w:pPr>
            <w:r>
              <w:rPr>
                <w:rFonts w:ascii="Candara" w:hAnsi="Candara"/>
                <w:sz w:val="20"/>
                <w:szCs w:val="20"/>
              </w:rPr>
              <w:t>Globalisasi dalam terciptanya hubungan internasional</w:t>
            </w:r>
          </w:p>
          <w:p w14:paraId="3E829D23">
            <w:pPr>
              <w:rPr>
                <w:rFonts w:ascii="Candara" w:hAnsi="Candara"/>
                <w:sz w:val="20"/>
                <w:szCs w:val="20"/>
              </w:rPr>
            </w:pPr>
          </w:p>
        </w:tc>
        <w:tc>
          <w:tcPr>
            <w:tcW w:w="2400" w:type="dxa"/>
            <w:gridSpan w:val="2"/>
          </w:tcPr>
          <w:p w14:paraId="00636D26">
            <w:pPr>
              <w:rPr>
                <w:rFonts w:hint="default" w:ascii="Candara" w:hAnsi="Candara"/>
                <w:sz w:val="20"/>
                <w:szCs w:val="20"/>
                <w:lang w:val="en-US"/>
              </w:rPr>
            </w:pPr>
            <w:r>
              <w:rPr>
                <w:rFonts w:hint="default" w:ascii="Candara" w:hAnsi="Candara"/>
                <w:b/>
                <w:bCs/>
                <w:sz w:val="20"/>
                <w:szCs w:val="20"/>
                <w:lang w:val="en-US"/>
              </w:rPr>
              <w:t>Kriteria Penilaian:</w:t>
            </w:r>
          </w:p>
          <w:p w14:paraId="6E20D725">
            <w:pPr>
              <w:jc w:val="both"/>
              <w:rPr>
                <w:rFonts w:hint="default" w:ascii="Candara" w:hAnsi="Candara"/>
                <w:sz w:val="20"/>
                <w:szCs w:val="20"/>
                <w:lang w:val="en-US"/>
              </w:rPr>
            </w:pPr>
            <w:r>
              <w:rPr>
                <w:rFonts w:hint="default" w:ascii="Candara" w:hAnsi="Candara"/>
                <w:sz w:val="20"/>
                <w:szCs w:val="20"/>
                <w:lang w:val="en-US"/>
              </w:rPr>
              <w:t>Ketepatan menjelaskan konsep.</w:t>
            </w:r>
          </w:p>
          <w:p w14:paraId="25BBAAD9">
            <w:pPr>
              <w:rPr>
                <w:rFonts w:hint="default" w:ascii="Candara" w:hAnsi="Candara"/>
                <w:sz w:val="20"/>
                <w:szCs w:val="20"/>
                <w:lang w:val="en-US"/>
              </w:rPr>
            </w:pPr>
          </w:p>
          <w:p w14:paraId="694E805B">
            <w:pPr>
              <w:rPr>
                <w:rFonts w:hint="default" w:ascii="Candara" w:hAnsi="Candara"/>
                <w:sz w:val="20"/>
                <w:szCs w:val="20"/>
                <w:lang w:val="en-US"/>
              </w:rPr>
            </w:pPr>
            <w:r>
              <w:rPr>
                <w:rFonts w:hint="default" w:ascii="Candara" w:hAnsi="Candara"/>
                <w:b/>
                <w:bCs/>
                <w:sz w:val="20"/>
                <w:szCs w:val="20"/>
                <w:lang w:val="en-US"/>
              </w:rPr>
              <w:t>Teknik Penilaian:</w:t>
            </w:r>
          </w:p>
          <w:p w14:paraId="7CB35337">
            <w:pPr>
              <w:jc w:val="both"/>
              <w:rPr>
                <w:rFonts w:hint="default" w:ascii="Candara" w:hAnsi="Candara"/>
                <w:sz w:val="20"/>
                <w:szCs w:val="20"/>
                <w:lang w:val="en-US"/>
              </w:rPr>
            </w:pPr>
            <w:r>
              <w:rPr>
                <w:rFonts w:hint="default" w:ascii="Candara" w:hAnsi="Candara"/>
                <w:sz w:val="20"/>
                <w:szCs w:val="20"/>
                <w:lang w:val="en-US"/>
              </w:rPr>
              <w:t>Partisipasi dalam diskusi kelas dan tanya jawab</w:t>
            </w:r>
          </w:p>
        </w:tc>
        <w:tc>
          <w:tcPr>
            <w:tcW w:w="2017" w:type="dxa"/>
          </w:tcPr>
          <w:p w14:paraId="33D327ED">
            <w:pPr>
              <w:pStyle w:val="9"/>
              <w:numPr>
                <w:ilvl w:val="0"/>
                <w:numId w:val="5"/>
              </w:numPr>
              <w:ind w:left="98" w:hanging="141"/>
              <w:jc w:val="both"/>
              <w:rPr>
                <w:rFonts w:ascii="Candara" w:hAnsi="Candara" w:cs="Calibri"/>
                <w:b/>
                <w:bCs/>
                <w:sz w:val="20"/>
                <w:szCs w:val="20"/>
              </w:rPr>
            </w:pPr>
            <w:r>
              <w:rPr>
                <w:rFonts w:ascii="Candara" w:hAnsi="Candara" w:cs="Calibri"/>
                <w:b/>
                <w:bCs/>
                <w:sz w:val="20"/>
                <w:szCs w:val="20"/>
              </w:rPr>
              <w:t>Kuliah</w:t>
            </w:r>
          </w:p>
          <w:p w14:paraId="46AF6B44">
            <w:pPr>
              <w:pStyle w:val="9"/>
              <w:numPr>
                <w:ilvl w:val="0"/>
                <w:numId w:val="5"/>
              </w:numPr>
              <w:ind w:left="98" w:hanging="141"/>
              <w:jc w:val="both"/>
              <w:rPr>
                <w:rFonts w:ascii="Candara" w:hAnsi="Candara" w:cs="Calibri"/>
                <w:b/>
                <w:bCs/>
                <w:sz w:val="20"/>
                <w:szCs w:val="20"/>
              </w:rPr>
            </w:pPr>
            <w:r>
              <w:rPr>
                <w:rFonts w:ascii="Candara" w:hAnsi="Candara" w:cs="Calibri"/>
                <w:b/>
                <w:bCs/>
                <w:sz w:val="20"/>
                <w:szCs w:val="20"/>
              </w:rPr>
              <w:t>Ceramah</w:t>
            </w:r>
          </w:p>
          <w:p w14:paraId="52B2E412">
            <w:pPr>
              <w:pStyle w:val="9"/>
              <w:ind w:left="98"/>
              <w:jc w:val="both"/>
              <w:rPr>
                <w:rFonts w:ascii="Candara" w:hAnsi="Candara" w:cs="Calibri"/>
                <w:color w:val="00B0F0"/>
                <w:sz w:val="20"/>
                <w:szCs w:val="20"/>
              </w:rPr>
            </w:pPr>
            <w:r>
              <w:rPr>
                <w:rFonts w:ascii="Candara" w:hAnsi="Candara" w:cs="Calibri"/>
                <w:color w:val="00B0F0"/>
                <w:sz w:val="20"/>
                <w:szCs w:val="20"/>
              </w:rPr>
              <w:t>(PB:  150 menit)</w:t>
            </w:r>
          </w:p>
          <w:p w14:paraId="33E4749C">
            <w:pPr>
              <w:pStyle w:val="9"/>
              <w:numPr>
                <w:ilvl w:val="0"/>
                <w:numId w:val="5"/>
              </w:numPr>
              <w:ind w:left="98" w:hanging="141"/>
              <w:jc w:val="both"/>
              <w:rPr>
                <w:rFonts w:ascii="Candara" w:hAnsi="Candara" w:cs="Calibri"/>
                <w:b/>
                <w:bCs/>
                <w:sz w:val="20"/>
                <w:szCs w:val="20"/>
              </w:rPr>
            </w:pPr>
            <w:r>
              <w:rPr>
                <w:rFonts w:ascii="Candara" w:hAnsi="Candara" w:cs="Calibri"/>
                <w:b/>
                <w:bCs/>
                <w:sz w:val="20"/>
                <w:szCs w:val="20"/>
              </w:rPr>
              <w:t>Tanya Jawab</w:t>
            </w:r>
          </w:p>
          <w:p w14:paraId="4AEE8483">
            <w:pPr>
              <w:jc w:val="both"/>
              <w:rPr>
                <w:rFonts w:ascii="Candara" w:hAnsi="Candara"/>
                <w:sz w:val="20"/>
                <w:szCs w:val="20"/>
              </w:rPr>
            </w:pPr>
            <w:r>
              <w:rPr>
                <w:rFonts w:ascii="Candara" w:hAnsi="Candara" w:cs="Calibri"/>
                <w:sz w:val="20"/>
                <w:szCs w:val="20"/>
              </w:rPr>
              <w:t xml:space="preserve">Pengetahuan awal meahasiswa terkait ruang lingkup </w:t>
            </w:r>
            <w:r>
              <w:rPr>
                <w:rFonts w:ascii="Candara" w:hAnsi="Candara" w:cstheme="minorHAnsi"/>
                <w:spacing w:val="1"/>
                <w:position w:val="1"/>
                <w:sz w:val="20"/>
                <w:szCs w:val="20"/>
              </w:rPr>
              <w:t xml:space="preserve">wawasan global dalam </w:t>
            </w:r>
            <w:r>
              <w:rPr>
                <w:rFonts w:ascii="Candara" w:hAnsi="Candara"/>
                <w:sz w:val="20"/>
                <w:szCs w:val="20"/>
              </w:rPr>
              <w:t>hubungan internasional</w:t>
            </w:r>
          </w:p>
        </w:tc>
        <w:tc>
          <w:tcPr>
            <w:tcW w:w="1573" w:type="dxa"/>
          </w:tcPr>
          <w:p w14:paraId="3B5E7C3E">
            <w:pPr>
              <w:ind w:left="34"/>
              <w:jc w:val="both"/>
              <w:rPr>
                <w:rFonts w:ascii="Candara" w:hAnsi="Candara"/>
                <w:b/>
                <w:color w:val="0000FF"/>
                <w:sz w:val="20"/>
                <w:szCs w:val="20"/>
              </w:rPr>
            </w:pPr>
          </w:p>
        </w:tc>
        <w:tc>
          <w:tcPr>
            <w:tcW w:w="1980" w:type="dxa"/>
          </w:tcPr>
          <w:p w14:paraId="32D12A85">
            <w:pPr>
              <w:jc w:val="both"/>
              <w:rPr>
                <w:rFonts w:ascii="Candara" w:hAnsi="Candara"/>
                <w:sz w:val="20"/>
                <w:szCs w:val="20"/>
              </w:rPr>
            </w:pPr>
            <w:r>
              <w:rPr>
                <w:rFonts w:ascii="Candara" w:hAnsi="Candara"/>
                <w:sz w:val="20"/>
                <w:szCs w:val="20"/>
              </w:rPr>
              <w:t xml:space="preserve">Definisi dan ruang </w:t>
            </w:r>
            <w:r>
              <w:rPr>
                <w:rFonts w:ascii="Candara" w:hAnsi="Candara" w:cstheme="minorHAnsi"/>
                <w:spacing w:val="1"/>
                <w:position w:val="1"/>
                <w:sz w:val="20"/>
                <w:szCs w:val="20"/>
              </w:rPr>
              <w:t xml:space="preserve">wawasan global dalam  </w:t>
            </w:r>
            <w:r>
              <w:rPr>
                <w:rFonts w:ascii="Candara" w:hAnsi="Candara"/>
                <w:sz w:val="20"/>
                <w:szCs w:val="20"/>
              </w:rPr>
              <w:t>hubungan internasional</w:t>
            </w:r>
          </w:p>
          <w:p w14:paraId="1D58FB8C">
            <w:pPr>
              <w:jc w:val="both"/>
              <w:rPr>
                <w:rFonts w:ascii="Candara" w:hAnsi="Candara"/>
                <w:sz w:val="20"/>
                <w:szCs w:val="20"/>
              </w:rPr>
            </w:pPr>
          </w:p>
        </w:tc>
        <w:tc>
          <w:tcPr>
            <w:tcW w:w="1040" w:type="dxa"/>
          </w:tcPr>
          <w:p w14:paraId="79B6EB6B">
            <w:pPr>
              <w:jc w:val="center"/>
              <w:rPr>
                <w:rFonts w:ascii="Candara" w:hAnsi="Candara"/>
                <w:sz w:val="20"/>
                <w:szCs w:val="20"/>
              </w:rPr>
            </w:pPr>
            <w:r>
              <w:rPr>
                <w:rFonts w:ascii="Candara" w:hAnsi="Candara"/>
                <w:sz w:val="20"/>
                <w:szCs w:val="20"/>
              </w:rPr>
              <w:t>5</w:t>
            </w:r>
          </w:p>
        </w:tc>
      </w:tr>
      <w:tr w14:paraId="5863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0" w:type="dxa"/>
          </w:tcPr>
          <w:p w14:paraId="34B096FE">
            <w:pPr>
              <w:jc w:val="center"/>
              <w:rPr>
                <w:rFonts w:ascii="Candara" w:hAnsi="Candara"/>
                <w:sz w:val="20"/>
                <w:szCs w:val="20"/>
              </w:rPr>
            </w:pPr>
            <w:r>
              <w:rPr>
                <w:rFonts w:ascii="Candara" w:hAnsi="Candara"/>
                <w:sz w:val="20"/>
                <w:szCs w:val="20"/>
              </w:rPr>
              <w:t>2</w:t>
            </w:r>
          </w:p>
        </w:tc>
        <w:tc>
          <w:tcPr>
            <w:tcW w:w="2690" w:type="dxa"/>
          </w:tcPr>
          <w:p w14:paraId="759D6437">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Sub-CPMK-1:</w:t>
            </w:r>
          </w:p>
          <w:p w14:paraId="321A78EF">
            <w:pPr>
              <w:jc w:val="both"/>
              <w:rPr>
                <w:rFonts w:ascii="Candara" w:hAnsi="Candara"/>
                <w:sz w:val="20"/>
                <w:szCs w:val="20"/>
              </w:rPr>
            </w:pPr>
            <w:r>
              <w:rPr>
                <w:rFonts w:ascii="Candara" w:hAnsi="Candara" w:cstheme="minorHAnsi"/>
                <w:spacing w:val="1"/>
                <w:position w:val="1"/>
                <w:sz w:val="20"/>
                <w:szCs w:val="20"/>
              </w:rPr>
              <w:t>Menjelaskan overview wawasan global dalam ilmu kesehatan</w:t>
            </w:r>
          </w:p>
        </w:tc>
        <w:tc>
          <w:tcPr>
            <w:tcW w:w="3670" w:type="dxa"/>
          </w:tcPr>
          <w:p w14:paraId="3C9E327B">
            <w:pPr>
              <w:pStyle w:val="9"/>
              <w:ind w:left="222"/>
              <w:jc w:val="both"/>
              <w:rPr>
                <w:rFonts w:ascii="Candara" w:hAnsi="Candara"/>
                <w:sz w:val="20"/>
                <w:szCs w:val="20"/>
              </w:rPr>
            </w:pPr>
          </w:p>
          <w:p w14:paraId="2819B6D0">
            <w:pPr>
              <w:pStyle w:val="9"/>
              <w:numPr>
                <w:ilvl w:val="0"/>
                <w:numId w:val="6"/>
              </w:numPr>
              <w:ind w:left="222" w:hanging="283"/>
              <w:jc w:val="both"/>
              <w:rPr>
                <w:rFonts w:ascii="Candara" w:hAnsi="Candara"/>
                <w:sz w:val="20"/>
                <w:szCs w:val="20"/>
              </w:rPr>
            </w:pPr>
            <w:r>
              <w:rPr>
                <w:rFonts w:ascii="Candara" w:hAnsi="Candara" w:cstheme="minorHAnsi"/>
                <w:sz w:val="20"/>
                <w:szCs w:val="20"/>
              </w:rPr>
              <w:t>Ketepatan</w:t>
            </w:r>
            <w:r>
              <w:rPr>
                <w:rFonts w:ascii="Candara" w:hAnsi="Candara"/>
                <w:sz w:val="20"/>
                <w:szCs w:val="20"/>
              </w:rPr>
              <w:t xml:space="preserve"> menjelaskan Wawasan Global dalam ilmu kesehatan</w:t>
            </w:r>
          </w:p>
          <w:p w14:paraId="1C03615E">
            <w:pPr>
              <w:pStyle w:val="9"/>
              <w:numPr>
                <w:ilvl w:val="0"/>
                <w:numId w:val="6"/>
              </w:numPr>
              <w:ind w:left="222" w:hanging="283"/>
              <w:jc w:val="both"/>
              <w:rPr>
                <w:rFonts w:ascii="Candara" w:hAnsi="Candara"/>
                <w:sz w:val="20"/>
                <w:szCs w:val="20"/>
              </w:rPr>
            </w:pPr>
            <w:r>
              <w:rPr>
                <w:rFonts w:ascii="Candara" w:hAnsi="Candara"/>
                <w:sz w:val="20"/>
                <w:szCs w:val="20"/>
              </w:rPr>
              <w:t>Ketepatan menjelaskan Sejarah perkembangan disiplin ilmu K3 di dunia</w:t>
            </w:r>
          </w:p>
        </w:tc>
        <w:tc>
          <w:tcPr>
            <w:tcW w:w="2400" w:type="dxa"/>
            <w:gridSpan w:val="2"/>
          </w:tcPr>
          <w:p w14:paraId="5CDA6F8C">
            <w:pPr>
              <w:rPr>
                <w:rFonts w:hint="default" w:ascii="Candara" w:hAnsi="Candara"/>
                <w:sz w:val="20"/>
                <w:szCs w:val="20"/>
                <w:lang w:val="en-US"/>
              </w:rPr>
            </w:pPr>
            <w:r>
              <w:rPr>
                <w:rFonts w:hint="default" w:ascii="Candara" w:hAnsi="Candara"/>
                <w:b/>
                <w:bCs/>
                <w:sz w:val="20"/>
                <w:szCs w:val="20"/>
                <w:lang w:val="en-US"/>
              </w:rPr>
              <w:t>Kriteria Penilaian:</w:t>
            </w:r>
          </w:p>
          <w:p w14:paraId="3542EDC2">
            <w:pPr>
              <w:jc w:val="both"/>
              <w:rPr>
                <w:rFonts w:hint="default" w:ascii="Candara" w:hAnsi="Candara"/>
                <w:sz w:val="20"/>
                <w:szCs w:val="20"/>
                <w:lang w:val="en-US"/>
              </w:rPr>
            </w:pPr>
            <w:r>
              <w:rPr>
                <w:rFonts w:hint="default" w:ascii="Candara" w:hAnsi="Candara"/>
                <w:sz w:val="20"/>
                <w:szCs w:val="20"/>
                <w:lang w:val="en-US"/>
              </w:rPr>
              <w:t>Ketepatan konsep dan kejelasan argumentasi.</w:t>
            </w:r>
          </w:p>
          <w:p w14:paraId="7C7C1221">
            <w:pPr>
              <w:rPr>
                <w:rFonts w:hint="default" w:ascii="Candara" w:hAnsi="Candara"/>
                <w:sz w:val="20"/>
                <w:szCs w:val="20"/>
                <w:lang w:val="en-US"/>
              </w:rPr>
            </w:pPr>
          </w:p>
          <w:p w14:paraId="1016F6CB">
            <w:pPr>
              <w:rPr>
                <w:rFonts w:hint="default" w:ascii="Candara" w:hAnsi="Candara"/>
                <w:sz w:val="20"/>
                <w:szCs w:val="20"/>
                <w:lang w:val="en-US"/>
              </w:rPr>
            </w:pPr>
            <w:r>
              <w:rPr>
                <w:rFonts w:hint="default" w:ascii="Candara" w:hAnsi="Candara"/>
                <w:b/>
                <w:bCs/>
                <w:sz w:val="20"/>
                <w:szCs w:val="20"/>
                <w:lang w:val="en-US"/>
              </w:rPr>
              <w:t>Teknik Penilaian:</w:t>
            </w:r>
          </w:p>
          <w:p w14:paraId="18D2E831">
            <w:pPr>
              <w:pStyle w:val="9"/>
              <w:numPr>
                <w:numId w:val="0"/>
              </w:numPr>
              <w:jc w:val="both"/>
              <w:rPr>
                <w:rFonts w:ascii="Candara" w:hAnsi="Candara"/>
                <w:sz w:val="20"/>
                <w:szCs w:val="20"/>
              </w:rPr>
            </w:pPr>
            <w:r>
              <w:rPr>
                <w:rFonts w:hint="default" w:ascii="Candara" w:hAnsi="Candara"/>
                <w:sz w:val="20"/>
                <w:szCs w:val="20"/>
                <w:lang w:val="en-US"/>
              </w:rPr>
              <w:t>Partisipasi dalam diskusi kelas dan tanya jawab</w:t>
            </w:r>
          </w:p>
        </w:tc>
        <w:tc>
          <w:tcPr>
            <w:tcW w:w="2017" w:type="dxa"/>
          </w:tcPr>
          <w:p w14:paraId="48BB0DF8">
            <w:pPr>
              <w:pStyle w:val="9"/>
              <w:numPr>
                <w:ilvl w:val="0"/>
                <w:numId w:val="5"/>
              </w:numPr>
              <w:ind w:left="98" w:hanging="141"/>
              <w:jc w:val="both"/>
              <w:rPr>
                <w:rFonts w:ascii="Candara" w:hAnsi="Candara"/>
                <w:b/>
                <w:bCs/>
                <w:sz w:val="20"/>
                <w:szCs w:val="20"/>
              </w:rPr>
            </w:pPr>
            <w:r>
              <w:rPr>
                <w:rFonts w:ascii="Candara" w:hAnsi="Candara"/>
                <w:b/>
                <w:bCs/>
                <w:sz w:val="20"/>
                <w:szCs w:val="20"/>
              </w:rPr>
              <w:t>Kuliah</w:t>
            </w:r>
          </w:p>
          <w:p w14:paraId="4B13AD1F">
            <w:pPr>
              <w:pStyle w:val="9"/>
              <w:numPr>
                <w:ilvl w:val="0"/>
                <w:numId w:val="5"/>
              </w:numPr>
              <w:ind w:left="98" w:hanging="141"/>
              <w:jc w:val="both"/>
              <w:rPr>
                <w:rFonts w:ascii="Candara" w:hAnsi="Candara"/>
                <w:b/>
                <w:bCs/>
                <w:sz w:val="20"/>
                <w:szCs w:val="20"/>
              </w:rPr>
            </w:pPr>
            <w:r>
              <w:rPr>
                <w:rFonts w:ascii="Candara" w:hAnsi="Candara"/>
                <w:b/>
                <w:bCs/>
                <w:sz w:val="20"/>
                <w:szCs w:val="20"/>
              </w:rPr>
              <w:t>Ceramah</w:t>
            </w:r>
          </w:p>
          <w:p w14:paraId="4CE569C9">
            <w:pPr>
              <w:pStyle w:val="9"/>
              <w:ind w:left="98"/>
              <w:jc w:val="both"/>
              <w:rPr>
                <w:rFonts w:ascii="Candara" w:hAnsi="Candara"/>
                <w:b/>
                <w:bCs/>
                <w:color w:val="00B0F0"/>
                <w:sz w:val="20"/>
                <w:szCs w:val="20"/>
              </w:rPr>
            </w:pPr>
            <w:r>
              <w:rPr>
                <w:rFonts w:ascii="Candara" w:hAnsi="Candara"/>
                <w:color w:val="00B0F0"/>
                <w:sz w:val="20"/>
                <w:szCs w:val="20"/>
              </w:rPr>
              <w:t>(PB: 100 menit)</w:t>
            </w:r>
          </w:p>
          <w:p w14:paraId="18181099">
            <w:pPr>
              <w:pStyle w:val="9"/>
              <w:numPr>
                <w:ilvl w:val="0"/>
                <w:numId w:val="5"/>
              </w:numPr>
              <w:ind w:left="98" w:hanging="141"/>
              <w:jc w:val="both"/>
              <w:rPr>
                <w:rFonts w:ascii="Candara" w:hAnsi="Candara"/>
                <w:b/>
                <w:bCs/>
                <w:sz w:val="20"/>
                <w:szCs w:val="20"/>
              </w:rPr>
            </w:pPr>
            <w:r>
              <w:rPr>
                <w:rFonts w:ascii="Candara" w:hAnsi="Candara"/>
                <w:b/>
                <w:bCs/>
                <w:sz w:val="20"/>
                <w:szCs w:val="20"/>
              </w:rPr>
              <w:t>Tugas</w:t>
            </w:r>
          </w:p>
          <w:p w14:paraId="6E41897B">
            <w:pPr>
              <w:pStyle w:val="9"/>
              <w:ind w:left="98"/>
              <w:jc w:val="both"/>
              <w:rPr>
                <w:rFonts w:ascii="Candara" w:hAnsi="Candara"/>
                <w:sz w:val="20"/>
                <w:szCs w:val="20"/>
              </w:rPr>
            </w:pPr>
            <w:r>
              <w:rPr>
                <w:rFonts w:ascii="Candara" w:hAnsi="Candara"/>
                <w:sz w:val="20"/>
                <w:szCs w:val="20"/>
              </w:rPr>
              <w:t>Menyusun ringkasan materi tentang sejarah K3 untuk kemudian dibahas bersama di kelas</w:t>
            </w:r>
          </w:p>
          <w:p w14:paraId="634433F6">
            <w:pPr>
              <w:pStyle w:val="9"/>
              <w:ind w:left="98"/>
              <w:jc w:val="both"/>
              <w:rPr>
                <w:rFonts w:ascii="Candara" w:hAnsi="Candara"/>
                <w:sz w:val="20"/>
                <w:szCs w:val="20"/>
              </w:rPr>
            </w:pPr>
            <w:r>
              <w:rPr>
                <w:rFonts w:ascii="Candara" w:hAnsi="Candara"/>
                <w:color w:val="00B0F0"/>
                <w:sz w:val="20"/>
                <w:szCs w:val="20"/>
              </w:rPr>
              <w:t>(PT+KM: 50 menit)</w:t>
            </w:r>
          </w:p>
        </w:tc>
        <w:tc>
          <w:tcPr>
            <w:tcW w:w="1573" w:type="dxa"/>
          </w:tcPr>
          <w:p w14:paraId="4A8A3D02">
            <w:pPr>
              <w:ind w:left="34"/>
              <w:jc w:val="both"/>
              <w:rPr>
                <w:rFonts w:ascii="Candara" w:hAnsi="Candara"/>
                <w:b/>
                <w:color w:val="0000FF"/>
                <w:sz w:val="20"/>
                <w:szCs w:val="20"/>
              </w:rPr>
            </w:pPr>
          </w:p>
        </w:tc>
        <w:tc>
          <w:tcPr>
            <w:tcW w:w="1980" w:type="dxa"/>
          </w:tcPr>
          <w:p w14:paraId="34534AFF">
            <w:pPr>
              <w:spacing w:after="200" w:line="276" w:lineRule="auto"/>
              <w:jc w:val="both"/>
              <w:rPr>
                <w:rFonts w:hint="default" w:ascii="Candara" w:hAnsi="Candara"/>
                <w:sz w:val="20"/>
                <w:szCs w:val="20"/>
                <w:lang w:val="en-US"/>
              </w:rPr>
            </w:pPr>
            <w:r>
              <w:rPr>
                <w:rFonts w:ascii="Candara" w:hAnsi="Candara"/>
                <w:sz w:val="20"/>
                <w:szCs w:val="20"/>
              </w:rPr>
              <w:t>Wawasan Global dalam ilmu kesehatan dan perkembangan disiplin ilmu K3 di dunia</w:t>
            </w:r>
            <w:r>
              <w:rPr>
                <w:rFonts w:hint="default" w:ascii="Candara" w:hAnsi="Candara"/>
                <w:sz w:val="20"/>
                <w:szCs w:val="20"/>
                <w:lang w:val="en-US"/>
              </w:rPr>
              <w:t xml:space="preserve"> </w:t>
            </w:r>
          </w:p>
        </w:tc>
        <w:tc>
          <w:tcPr>
            <w:tcW w:w="1040" w:type="dxa"/>
          </w:tcPr>
          <w:p w14:paraId="7A70E73C">
            <w:pPr>
              <w:jc w:val="center"/>
              <w:rPr>
                <w:rFonts w:ascii="Candara" w:hAnsi="Candara"/>
                <w:sz w:val="20"/>
                <w:szCs w:val="20"/>
              </w:rPr>
            </w:pPr>
            <w:r>
              <w:rPr>
                <w:rFonts w:ascii="Candara" w:hAnsi="Candara"/>
                <w:sz w:val="20"/>
                <w:szCs w:val="20"/>
              </w:rPr>
              <w:t>5</w:t>
            </w:r>
          </w:p>
        </w:tc>
      </w:tr>
      <w:tr w14:paraId="6F8F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520" w:type="dxa"/>
          </w:tcPr>
          <w:p w14:paraId="094AF511">
            <w:pPr>
              <w:jc w:val="center"/>
              <w:rPr>
                <w:rFonts w:ascii="Candara" w:hAnsi="Candara"/>
                <w:sz w:val="20"/>
                <w:szCs w:val="20"/>
              </w:rPr>
            </w:pPr>
            <w:r>
              <w:rPr>
                <w:rFonts w:ascii="Candara" w:hAnsi="Candara"/>
                <w:sz w:val="20"/>
                <w:szCs w:val="20"/>
              </w:rPr>
              <w:t>3</w:t>
            </w:r>
          </w:p>
        </w:tc>
        <w:tc>
          <w:tcPr>
            <w:tcW w:w="2690" w:type="dxa"/>
          </w:tcPr>
          <w:p w14:paraId="1BA84992">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Sub-CPMK-2:</w:t>
            </w:r>
          </w:p>
          <w:p w14:paraId="221B28F4">
            <w:pPr>
              <w:jc w:val="both"/>
              <w:rPr>
                <w:rFonts w:ascii="Candara" w:hAnsi="Candara"/>
                <w:sz w:val="20"/>
                <w:szCs w:val="20"/>
              </w:rPr>
            </w:pPr>
            <w:r>
              <w:rPr>
                <w:rFonts w:ascii="Candara" w:hAnsi="Candara" w:cstheme="minorHAnsi"/>
                <w:sz w:val="20"/>
                <w:szCs w:val="20"/>
              </w:rPr>
              <w:t>Mampu memahami isu-isu kesehatan global</w:t>
            </w:r>
          </w:p>
        </w:tc>
        <w:tc>
          <w:tcPr>
            <w:tcW w:w="3670" w:type="dxa"/>
          </w:tcPr>
          <w:p w14:paraId="0BD864F4">
            <w:pPr>
              <w:pStyle w:val="9"/>
              <w:numPr>
                <w:ilvl w:val="0"/>
                <w:numId w:val="7"/>
              </w:numPr>
              <w:ind w:left="222" w:hanging="222"/>
              <w:jc w:val="both"/>
              <w:rPr>
                <w:rFonts w:ascii="Candara" w:hAnsi="Candara"/>
                <w:sz w:val="20"/>
                <w:szCs w:val="20"/>
              </w:rPr>
            </w:pPr>
            <w:r>
              <w:rPr>
                <w:rFonts w:ascii="Candara" w:hAnsi="Candara"/>
                <w:sz w:val="20"/>
                <w:szCs w:val="20"/>
              </w:rPr>
              <w:t>Ketepatan menguraikan berbagai isu-isu kesehatan global kontemporer</w:t>
            </w:r>
          </w:p>
        </w:tc>
        <w:tc>
          <w:tcPr>
            <w:tcW w:w="2400" w:type="dxa"/>
            <w:gridSpan w:val="2"/>
          </w:tcPr>
          <w:p w14:paraId="059B09D0">
            <w:pPr>
              <w:rPr>
                <w:rFonts w:hint="default" w:ascii="Candara" w:hAnsi="Candara"/>
                <w:sz w:val="20"/>
                <w:szCs w:val="20"/>
                <w:lang w:val="en-US"/>
              </w:rPr>
            </w:pPr>
            <w:r>
              <w:rPr>
                <w:rFonts w:hint="default" w:ascii="Candara" w:hAnsi="Candara"/>
                <w:b/>
                <w:bCs/>
                <w:sz w:val="20"/>
                <w:szCs w:val="20"/>
                <w:lang w:val="en-US"/>
              </w:rPr>
              <w:t>Kriteria Penilaian:</w:t>
            </w:r>
          </w:p>
          <w:p w14:paraId="153ED0BE">
            <w:pPr>
              <w:pStyle w:val="9"/>
              <w:numPr>
                <w:numId w:val="0"/>
              </w:numPr>
              <w:ind w:leftChars="0"/>
              <w:jc w:val="both"/>
              <w:rPr>
                <w:rFonts w:hint="default" w:ascii="Candara" w:hAnsi="Candara"/>
                <w:sz w:val="20"/>
                <w:szCs w:val="20"/>
                <w:lang w:val="en-US"/>
              </w:rPr>
            </w:pPr>
            <w:r>
              <w:rPr>
                <w:rFonts w:hint="default" w:ascii="Candara" w:hAnsi="Candara"/>
                <w:sz w:val="20"/>
                <w:szCs w:val="20"/>
                <w:lang w:val="en-US"/>
              </w:rPr>
              <w:t>M</w:t>
            </w:r>
            <w:r>
              <w:rPr>
                <w:rFonts w:ascii="Candara" w:hAnsi="Candara"/>
                <w:sz w:val="20"/>
                <w:szCs w:val="20"/>
              </w:rPr>
              <w:t>engidentifikasi dan menguraikan isu-isu kesehatan global kontemporer</w:t>
            </w:r>
            <w:r>
              <w:rPr>
                <w:rFonts w:hint="default" w:ascii="Candara" w:hAnsi="Candara"/>
                <w:sz w:val="20"/>
                <w:szCs w:val="20"/>
                <w:lang w:val="en-US"/>
              </w:rPr>
              <w:t>.</w:t>
            </w:r>
          </w:p>
          <w:p w14:paraId="76323D63">
            <w:pPr>
              <w:pStyle w:val="9"/>
              <w:numPr>
                <w:numId w:val="0"/>
              </w:numPr>
              <w:ind w:leftChars="0"/>
              <w:jc w:val="both"/>
              <w:rPr>
                <w:rFonts w:hint="default" w:ascii="Candara" w:hAnsi="Candara"/>
                <w:sz w:val="20"/>
                <w:szCs w:val="20"/>
                <w:lang w:val="en-US"/>
              </w:rPr>
            </w:pPr>
          </w:p>
          <w:p w14:paraId="499B138E">
            <w:pPr>
              <w:pStyle w:val="9"/>
              <w:numPr>
                <w:numId w:val="0"/>
              </w:numPr>
              <w:ind w:leftChars="0"/>
              <w:jc w:val="both"/>
              <w:rPr>
                <w:rFonts w:hint="default" w:ascii="Candara" w:hAnsi="Candara"/>
                <w:b/>
                <w:bCs/>
                <w:sz w:val="20"/>
                <w:szCs w:val="20"/>
                <w:lang w:val="en-US"/>
              </w:rPr>
            </w:pPr>
            <w:r>
              <w:rPr>
                <w:rFonts w:hint="default" w:ascii="Candara" w:hAnsi="Candara"/>
                <w:b/>
                <w:bCs/>
                <w:sz w:val="20"/>
                <w:szCs w:val="20"/>
                <w:lang w:val="en-US"/>
              </w:rPr>
              <w:t>Teknik Penilaian:</w:t>
            </w:r>
          </w:p>
          <w:p w14:paraId="0618B325">
            <w:pPr>
              <w:pStyle w:val="9"/>
              <w:numPr>
                <w:numId w:val="0"/>
              </w:numPr>
              <w:ind w:leftChars="0"/>
              <w:jc w:val="both"/>
              <w:rPr>
                <w:rFonts w:hint="default" w:ascii="Candara" w:hAnsi="Candara"/>
                <w:b/>
                <w:bCs/>
                <w:sz w:val="20"/>
                <w:szCs w:val="20"/>
                <w:lang w:val="en-US"/>
              </w:rPr>
            </w:pPr>
            <w:r>
              <w:rPr>
                <w:rFonts w:hint="default" w:ascii="Candara" w:hAnsi="Candara"/>
                <w:sz w:val="20"/>
                <w:szCs w:val="20"/>
                <w:lang w:val="en-US"/>
              </w:rPr>
              <w:t>Partisipasi dalam diskusi kelas dan tanya jawab, tes formatif (kuis).</w:t>
            </w:r>
          </w:p>
        </w:tc>
        <w:tc>
          <w:tcPr>
            <w:tcW w:w="2017" w:type="dxa"/>
          </w:tcPr>
          <w:p w14:paraId="7F8A7A95">
            <w:pPr>
              <w:pStyle w:val="9"/>
              <w:numPr>
                <w:ilvl w:val="0"/>
                <w:numId w:val="7"/>
              </w:numPr>
              <w:ind w:left="284"/>
              <w:jc w:val="both"/>
              <w:rPr>
                <w:rFonts w:ascii="Candara" w:hAnsi="Candara"/>
                <w:b/>
                <w:bCs/>
                <w:sz w:val="20"/>
                <w:szCs w:val="20"/>
              </w:rPr>
            </w:pPr>
            <w:r>
              <w:rPr>
                <w:rFonts w:ascii="Candara" w:hAnsi="Candara"/>
                <w:b/>
                <w:bCs/>
                <w:sz w:val="20"/>
                <w:szCs w:val="20"/>
              </w:rPr>
              <w:t>Kuliah</w:t>
            </w:r>
          </w:p>
          <w:p w14:paraId="7E8DB41D">
            <w:pPr>
              <w:pStyle w:val="9"/>
              <w:numPr>
                <w:ilvl w:val="0"/>
                <w:numId w:val="7"/>
              </w:numPr>
              <w:ind w:left="284"/>
              <w:jc w:val="both"/>
              <w:rPr>
                <w:rFonts w:ascii="Candara" w:hAnsi="Candara"/>
                <w:b/>
                <w:bCs/>
                <w:sz w:val="20"/>
                <w:szCs w:val="20"/>
              </w:rPr>
            </w:pPr>
            <w:r>
              <w:rPr>
                <w:rFonts w:ascii="Candara" w:hAnsi="Candara"/>
                <w:b/>
                <w:bCs/>
                <w:sz w:val="20"/>
                <w:szCs w:val="20"/>
              </w:rPr>
              <w:t>Ceramah</w:t>
            </w:r>
          </w:p>
          <w:p w14:paraId="1D43C4D5">
            <w:pPr>
              <w:pStyle w:val="9"/>
              <w:ind w:left="284"/>
              <w:jc w:val="both"/>
              <w:rPr>
                <w:rFonts w:ascii="Candara" w:hAnsi="Candara"/>
                <w:b/>
                <w:bCs/>
                <w:color w:val="00B0F0"/>
                <w:sz w:val="20"/>
                <w:szCs w:val="20"/>
              </w:rPr>
            </w:pPr>
            <w:r>
              <w:rPr>
                <w:rFonts w:ascii="Candara" w:hAnsi="Candara"/>
                <w:color w:val="00B0F0"/>
                <w:sz w:val="20"/>
                <w:szCs w:val="20"/>
              </w:rPr>
              <w:t>(PB: 100 menit)</w:t>
            </w:r>
          </w:p>
          <w:p w14:paraId="5A15D254">
            <w:pPr>
              <w:pStyle w:val="9"/>
              <w:numPr>
                <w:ilvl w:val="0"/>
                <w:numId w:val="7"/>
              </w:numPr>
              <w:ind w:left="284"/>
              <w:jc w:val="both"/>
              <w:rPr>
                <w:rFonts w:ascii="Candara" w:hAnsi="Candara"/>
                <w:b/>
                <w:bCs/>
                <w:sz w:val="20"/>
                <w:szCs w:val="20"/>
              </w:rPr>
            </w:pPr>
            <w:r>
              <w:rPr>
                <w:rFonts w:ascii="Candara" w:hAnsi="Candara"/>
                <w:b/>
                <w:bCs/>
                <w:sz w:val="20"/>
                <w:szCs w:val="20"/>
              </w:rPr>
              <w:t>Diskusi Tanya Jawab</w:t>
            </w:r>
          </w:p>
          <w:p w14:paraId="4186A967">
            <w:pPr>
              <w:pStyle w:val="9"/>
              <w:ind w:left="98"/>
              <w:jc w:val="both"/>
              <w:rPr>
                <w:rFonts w:ascii="Candara" w:hAnsi="Candara" w:cstheme="minorHAnsi"/>
                <w:b/>
                <w:bCs/>
                <w:sz w:val="20"/>
                <w:szCs w:val="20"/>
              </w:rPr>
            </w:pPr>
            <w:r>
              <w:rPr>
                <w:rFonts w:ascii="Candara" w:hAnsi="Candara"/>
                <w:color w:val="00B0F0"/>
                <w:sz w:val="20"/>
                <w:szCs w:val="20"/>
              </w:rPr>
              <w:t>(PT+KM: 50 menit)</w:t>
            </w:r>
          </w:p>
        </w:tc>
        <w:tc>
          <w:tcPr>
            <w:tcW w:w="1573" w:type="dxa"/>
          </w:tcPr>
          <w:p w14:paraId="661DA3C4">
            <w:pPr>
              <w:ind w:left="34"/>
              <w:jc w:val="both"/>
              <w:rPr>
                <w:rFonts w:ascii="Candara" w:hAnsi="Candara"/>
                <w:b/>
                <w:color w:val="0000FF"/>
                <w:sz w:val="20"/>
                <w:szCs w:val="20"/>
              </w:rPr>
            </w:pPr>
          </w:p>
        </w:tc>
        <w:tc>
          <w:tcPr>
            <w:tcW w:w="1980" w:type="dxa"/>
          </w:tcPr>
          <w:p w14:paraId="1A207DC2">
            <w:pPr>
              <w:jc w:val="both"/>
              <w:rPr>
                <w:rFonts w:ascii="Candara" w:hAnsi="Candara"/>
                <w:sz w:val="20"/>
                <w:szCs w:val="20"/>
              </w:rPr>
            </w:pPr>
            <w:r>
              <w:rPr>
                <w:rFonts w:ascii="Candara" w:hAnsi="Candara"/>
                <w:sz w:val="20"/>
                <w:szCs w:val="20"/>
              </w:rPr>
              <w:t>Isu-isu kesehatan yang pernah dan sedang terjadi di dunia</w:t>
            </w:r>
          </w:p>
        </w:tc>
        <w:tc>
          <w:tcPr>
            <w:tcW w:w="1040" w:type="dxa"/>
          </w:tcPr>
          <w:p w14:paraId="6B853000">
            <w:pPr>
              <w:jc w:val="center"/>
              <w:rPr>
                <w:rFonts w:ascii="Candara" w:hAnsi="Candara"/>
                <w:sz w:val="20"/>
                <w:szCs w:val="20"/>
              </w:rPr>
            </w:pPr>
            <w:r>
              <w:rPr>
                <w:rFonts w:ascii="Candara" w:hAnsi="Candara"/>
                <w:sz w:val="20"/>
                <w:szCs w:val="20"/>
              </w:rPr>
              <w:t>6</w:t>
            </w:r>
          </w:p>
        </w:tc>
      </w:tr>
      <w:tr w14:paraId="56D6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20" w:type="dxa"/>
          </w:tcPr>
          <w:p w14:paraId="0B24DC7F">
            <w:pPr>
              <w:jc w:val="center"/>
              <w:rPr>
                <w:rFonts w:ascii="Candara" w:hAnsi="Candara"/>
                <w:sz w:val="20"/>
                <w:szCs w:val="20"/>
              </w:rPr>
            </w:pPr>
            <w:r>
              <w:rPr>
                <w:rFonts w:ascii="Candara" w:hAnsi="Candara"/>
                <w:sz w:val="20"/>
                <w:szCs w:val="20"/>
              </w:rPr>
              <w:t>4</w:t>
            </w:r>
          </w:p>
        </w:tc>
        <w:tc>
          <w:tcPr>
            <w:tcW w:w="2690" w:type="dxa"/>
          </w:tcPr>
          <w:p w14:paraId="61D82762">
            <w:pPr>
              <w:ind w:left="5"/>
              <w:jc w:val="both"/>
              <w:rPr>
                <w:rFonts w:ascii="Candara" w:hAnsi="Candara"/>
                <w:sz w:val="20"/>
                <w:szCs w:val="20"/>
              </w:rPr>
            </w:pPr>
            <w:r>
              <w:rPr>
                <w:rFonts w:ascii="Candara" w:hAnsi="Candara" w:cstheme="minorHAnsi"/>
                <w:b/>
                <w:bCs/>
                <w:spacing w:val="1"/>
                <w:position w:val="1"/>
                <w:sz w:val="20"/>
                <w:szCs w:val="20"/>
              </w:rPr>
              <w:t>Sub-CPMK-3</w:t>
            </w:r>
          </w:p>
          <w:p w14:paraId="202BAFEF">
            <w:pPr>
              <w:ind w:left="5"/>
              <w:jc w:val="both"/>
              <w:rPr>
                <w:rFonts w:ascii="Candara" w:hAnsi="Candara" w:cstheme="minorHAnsi"/>
                <w:b/>
                <w:bCs/>
                <w:spacing w:val="1"/>
                <w:position w:val="1"/>
                <w:sz w:val="20"/>
                <w:szCs w:val="20"/>
              </w:rPr>
            </w:pPr>
            <w:r>
              <w:rPr>
                <w:rFonts w:ascii="Candara" w:hAnsi="Candara"/>
                <w:sz w:val="20"/>
                <w:szCs w:val="20"/>
              </w:rPr>
              <w:t>Mampu memahami konsep dasar dari Keselamatan dan Kesehatan Kerja Internasional</w:t>
            </w:r>
          </w:p>
        </w:tc>
        <w:tc>
          <w:tcPr>
            <w:tcW w:w="3670" w:type="dxa"/>
          </w:tcPr>
          <w:p w14:paraId="1332856E">
            <w:pPr>
              <w:pStyle w:val="9"/>
              <w:numPr>
                <w:ilvl w:val="0"/>
                <w:numId w:val="7"/>
              </w:numPr>
              <w:ind w:left="222" w:hanging="222"/>
              <w:jc w:val="both"/>
              <w:rPr>
                <w:rFonts w:ascii="Candara" w:hAnsi="Candara"/>
                <w:sz w:val="20"/>
                <w:szCs w:val="20"/>
              </w:rPr>
            </w:pPr>
            <w:r>
              <w:rPr>
                <w:rFonts w:ascii="Candara" w:hAnsi="Candara"/>
                <w:sz w:val="20"/>
                <w:szCs w:val="20"/>
              </w:rPr>
              <w:t>Ketepatan menjelaskan teori-teori K3 dari para ahli di dunia</w:t>
            </w:r>
          </w:p>
          <w:p w14:paraId="14357E1E">
            <w:pPr>
              <w:pStyle w:val="9"/>
              <w:numPr>
                <w:ilvl w:val="0"/>
                <w:numId w:val="7"/>
              </w:numPr>
              <w:ind w:left="222" w:hanging="222"/>
              <w:jc w:val="both"/>
              <w:rPr>
                <w:rFonts w:ascii="Candara" w:hAnsi="Candara"/>
                <w:sz w:val="20"/>
                <w:szCs w:val="20"/>
              </w:rPr>
            </w:pPr>
            <w:r>
              <w:rPr>
                <w:rFonts w:ascii="Candara" w:hAnsi="Candara" w:cstheme="minorHAnsi"/>
                <w:sz w:val="20"/>
                <w:szCs w:val="20"/>
              </w:rPr>
              <w:t>Ketepatan menganalisis peran dan fungsi K3 internasional</w:t>
            </w:r>
          </w:p>
          <w:p w14:paraId="4709155A">
            <w:pPr>
              <w:pStyle w:val="9"/>
              <w:ind w:left="222"/>
              <w:jc w:val="both"/>
              <w:rPr>
                <w:rFonts w:ascii="Candara" w:hAnsi="Candara"/>
                <w:sz w:val="20"/>
                <w:szCs w:val="20"/>
              </w:rPr>
            </w:pPr>
          </w:p>
        </w:tc>
        <w:tc>
          <w:tcPr>
            <w:tcW w:w="2400" w:type="dxa"/>
            <w:gridSpan w:val="2"/>
          </w:tcPr>
          <w:p w14:paraId="1761A4D4">
            <w:pPr>
              <w:rPr>
                <w:rFonts w:hint="default" w:ascii="Candara" w:hAnsi="Candara"/>
                <w:sz w:val="20"/>
                <w:szCs w:val="20"/>
                <w:lang w:val="en-US"/>
              </w:rPr>
            </w:pPr>
            <w:r>
              <w:rPr>
                <w:rFonts w:hint="default" w:ascii="Candara" w:hAnsi="Candara"/>
                <w:b/>
                <w:bCs/>
                <w:sz w:val="20"/>
                <w:szCs w:val="20"/>
                <w:lang w:val="en-US"/>
              </w:rPr>
              <w:t>Kriteria Penilaian:</w:t>
            </w:r>
          </w:p>
          <w:p w14:paraId="28BD4D41">
            <w:pPr>
              <w:jc w:val="both"/>
              <w:rPr>
                <w:rFonts w:hint="default" w:ascii="Candara" w:hAnsi="Candara"/>
                <w:sz w:val="20"/>
                <w:szCs w:val="20"/>
                <w:lang w:val="en-US"/>
              </w:rPr>
            </w:pPr>
            <w:r>
              <w:rPr>
                <w:rFonts w:hint="default" w:ascii="Candara" w:hAnsi="Candara"/>
                <w:sz w:val="20"/>
                <w:szCs w:val="20"/>
                <w:lang w:val="en-US"/>
              </w:rPr>
              <w:t>Ketepatanmenjelaskan teori-teori K3 dari para ahli dan menganalisis peran serta fungsi K3 internasional.</w:t>
            </w:r>
          </w:p>
          <w:p w14:paraId="7AA0CC55">
            <w:pPr>
              <w:rPr>
                <w:rFonts w:hint="default" w:ascii="Candara" w:hAnsi="Candara"/>
                <w:sz w:val="20"/>
                <w:szCs w:val="20"/>
                <w:lang w:val="en-US"/>
              </w:rPr>
            </w:pPr>
          </w:p>
          <w:p w14:paraId="2ED15A36">
            <w:pPr>
              <w:rPr>
                <w:rFonts w:hint="default" w:ascii="Candara" w:hAnsi="Candara"/>
                <w:sz w:val="20"/>
                <w:szCs w:val="20"/>
                <w:lang w:val="en-US"/>
              </w:rPr>
            </w:pPr>
            <w:r>
              <w:rPr>
                <w:rFonts w:hint="default" w:ascii="Candara" w:hAnsi="Candara"/>
                <w:b/>
                <w:bCs/>
                <w:sz w:val="20"/>
                <w:szCs w:val="20"/>
                <w:lang w:val="en-US"/>
              </w:rPr>
              <w:t>Teknik Penilaian:</w:t>
            </w:r>
          </w:p>
          <w:p w14:paraId="5EA4BEB1">
            <w:pPr>
              <w:pStyle w:val="9"/>
              <w:ind w:left="0" w:leftChars="0" w:firstLine="0" w:firstLineChars="0"/>
              <w:jc w:val="both"/>
              <w:rPr>
                <w:rFonts w:ascii="Candara" w:hAnsi="Candara"/>
                <w:sz w:val="20"/>
                <w:szCs w:val="20"/>
              </w:rPr>
            </w:pPr>
            <w:r>
              <w:rPr>
                <w:rFonts w:ascii="Candara" w:hAnsi="Candara"/>
                <w:sz w:val="20"/>
                <w:szCs w:val="20"/>
              </w:rPr>
              <w:t>Tes tertulis, studi kasus, diskusi kelompok kecil</w:t>
            </w:r>
          </w:p>
        </w:tc>
        <w:tc>
          <w:tcPr>
            <w:tcW w:w="2017" w:type="dxa"/>
          </w:tcPr>
          <w:p w14:paraId="41B2C8A0">
            <w:pPr>
              <w:pStyle w:val="9"/>
              <w:numPr>
                <w:ilvl w:val="0"/>
                <w:numId w:val="8"/>
              </w:numPr>
              <w:ind w:left="175" w:hanging="284"/>
              <w:jc w:val="both"/>
              <w:rPr>
                <w:rFonts w:ascii="Candara" w:hAnsi="Candara"/>
                <w:b/>
                <w:sz w:val="20"/>
                <w:szCs w:val="20"/>
              </w:rPr>
            </w:pPr>
            <w:r>
              <w:rPr>
                <w:rFonts w:ascii="Candara" w:hAnsi="Candara"/>
                <w:b/>
                <w:sz w:val="20"/>
                <w:szCs w:val="20"/>
              </w:rPr>
              <w:t>Kuliah</w:t>
            </w:r>
          </w:p>
          <w:p w14:paraId="02C78196">
            <w:pPr>
              <w:pStyle w:val="9"/>
              <w:numPr>
                <w:ilvl w:val="0"/>
                <w:numId w:val="8"/>
              </w:numPr>
              <w:ind w:left="175" w:hanging="284"/>
              <w:jc w:val="both"/>
              <w:rPr>
                <w:rFonts w:ascii="Candara" w:hAnsi="Candara"/>
                <w:b/>
                <w:sz w:val="20"/>
                <w:szCs w:val="20"/>
              </w:rPr>
            </w:pPr>
            <w:r>
              <w:rPr>
                <w:rFonts w:ascii="Candara" w:hAnsi="Candara"/>
                <w:b/>
                <w:sz w:val="20"/>
                <w:szCs w:val="20"/>
              </w:rPr>
              <w:t>Ceramah</w:t>
            </w:r>
          </w:p>
          <w:p w14:paraId="3AC31AB4">
            <w:pPr>
              <w:pStyle w:val="9"/>
              <w:ind w:left="176"/>
              <w:jc w:val="both"/>
              <w:rPr>
                <w:rFonts w:ascii="Candara" w:hAnsi="Candara"/>
                <w:b/>
                <w:color w:val="00B0F0"/>
                <w:sz w:val="20"/>
                <w:szCs w:val="20"/>
              </w:rPr>
            </w:pPr>
            <w:r>
              <w:rPr>
                <w:rFonts w:ascii="Candara" w:hAnsi="Candara" w:cstheme="minorHAnsi"/>
                <w:color w:val="00B0F0"/>
                <w:sz w:val="20"/>
                <w:szCs w:val="20"/>
              </w:rPr>
              <w:t>(PB: 100 menit)</w:t>
            </w:r>
          </w:p>
          <w:p w14:paraId="69E4429B">
            <w:pPr>
              <w:pStyle w:val="9"/>
              <w:ind w:left="175"/>
              <w:jc w:val="both"/>
              <w:rPr>
                <w:rFonts w:ascii="Candara" w:hAnsi="Candara"/>
                <w:b/>
                <w:sz w:val="20"/>
                <w:szCs w:val="20"/>
              </w:rPr>
            </w:pPr>
            <w:r>
              <w:rPr>
                <w:rFonts w:ascii="Candara" w:hAnsi="Candara"/>
                <w:sz w:val="20"/>
                <w:szCs w:val="20"/>
              </w:rPr>
              <w:t>Me</w:t>
            </w:r>
            <w:r>
              <w:rPr>
                <w:rFonts w:hint="default" w:ascii="Candara" w:hAnsi="Candara"/>
                <w:sz w:val="20"/>
                <w:szCs w:val="20"/>
                <w:lang w:val="en-US"/>
              </w:rPr>
              <w:t>m</w:t>
            </w:r>
            <w:r>
              <w:rPr>
                <w:rFonts w:ascii="Candara" w:hAnsi="Candara"/>
                <w:sz w:val="20"/>
                <w:szCs w:val="20"/>
              </w:rPr>
              <w:t xml:space="preserve">bahas teori-teori K3 dan </w:t>
            </w:r>
            <w:r>
              <w:rPr>
                <w:rFonts w:ascii="Candara" w:hAnsi="Candara" w:cstheme="minorHAnsi"/>
                <w:sz w:val="20"/>
                <w:szCs w:val="20"/>
              </w:rPr>
              <w:t>peran dan fungsi K3 internasional</w:t>
            </w:r>
          </w:p>
          <w:p w14:paraId="74DC35A2">
            <w:pPr>
              <w:pStyle w:val="9"/>
              <w:numPr>
                <w:ilvl w:val="0"/>
                <w:numId w:val="5"/>
              </w:numPr>
              <w:ind w:left="176" w:hanging="283"/>
              <w:jc w:val="both"/>
              <w:rPr>
                <w:rFonts w:ascii="Candara" w:hAnsi="Candara"/>
                <w:b/>
                <w:sz w:val="20"/>
                <w:szCs w:val="20"/>
              </w:rPr>
            </w:pPr>
            <w:r>
              <w:rPr>
                <w:rFonts w:ascii="Candara" w:hAnsi="Candara" w:cstheme="minorHAnsi"/>
                <w:b/>
                <w:bCs/>
                <w:sz w:val="20"/>
                <w:szCs w:val="20"/>
              </w:rPr>
              <w:t>Case Study</w:t>
            </w:r>
          </w:p>
          <w:p w14:paraId="3F027552">
            <w:pPr>
              <w:pStyle w:val="9"/>
              <w:ind w:left="175"/>
              <w:jc w:val="both"/>
              <w:rPr>
                <w:rFonts w:ascii="Candara" w:hAnsi="Candara"/>
                <w:b/>
                <w:sz w:val="20"/>
                <w:szCs w:val="20"/>
              </w:rPr>
            </w:pPr>
            <w:r>
              <w:rPr>
                <w:rFonts w:ascii="Candara" w:hAnsi="Candara" w:cstheme="minorHAnsi"/>
                <w:sz w:val="20"/>
                <w:szCs w:val="20"/>
              </w:rPr>
              <w:t>Peran dan fungsi K3 internasional</w:t>
            </w:r>
          </w:p>
          <w:p w14:paraId="4284FA02">
            <w:pPr>
              <w:pStyle w:val="9"/>
              <w:numPr>
                <w:ilvl w:val="0"/>
                <w:numId w:val="8"/>
              </w:numPr>
              <w:ind w:left="175" w:hanging="284"/>
              <w:jc w:val="both"/>
              <w:rPr>
                <w:rFonts w:ascii="Candara" w:hAnsi="Candara"/>
                <w:b/>
                <w:sz w:val="20"/>
                <w:szCs w:val="20"/>
              </w:rPr>
            </w:pPr>
            <w:r>
              <w:rPr>
                <w:rFonts w:ascii="Candara" w:hAnsi="Candara" w:cstheme="minorHAnsi"/>
                <w:color w:val="00B0F0"/>
                <w:sz w:val="20"/>
                <w:szCs w:val="20"/>
              </w:rPr>
              <w:t>(PT+KM: 50 menit)</w:t>
            </w:r>
          </w:p>
        </w:tc>
        <w:tc>
          <w:tcPr>
            <w:tcW w:w="1573" w:type="dxa"/>
          </w:tcPr>
          <w:p w14:paraId="0277F02D">
            <w:pPr>
              <w:ind w:left="34"/>
              <w:jc w:val="both"/>
              <w:rPr>
                <w:rFonts w:ascii="Candara" w:hAnsi="Candara"/>
                <w:b/>
                <w:color w:val="0000FF"/>
                <w:sz w:val="20"/>
                <w:szCs w:val="20"/>
              </w:rPr>
            </w:pPr>
          </w:p>
        </w:tc>
        <w:tc>
          <w:tcPr>
            <w:tcW w:w="1980" w:type="dxa"/>
          </w:tcPr>
          <w:p w14:paraId="4E45B2D5">
            <w:pPr>
              <w:jc w:val="both"/>
              <w:rPr>
                <w:rFonts w:ascii="Candara" w:hAnsi="Candara"/>
                <w:sz w:val="20"/>
                <w:szCs w:val="20"/>
              </w:rPr>
            </w:pPr>
            <w:r>
              <w:rPr>
                <w:rFonts w:ascii="Candara" w:hAnsi="Candara"/>
                <w:sz w:val="20"/>
                <w:szCs w:val="20"/>
              </w:rPr>
              <w:t>Konsep dasar dari Keselamatan dan Kesehatan Kerja Internasional</w:t>
            </w:r>
          </w:p>
        </w:tc>
        <w:tc>
          <w:tcPr>
            <w:tcW w:w="1040" w:type="dxa"/>
          </w:tcPr>
          <w:p w14:paraId="62EA6FF8">
            <w:pPr>
              <w:jc w:val="center"/>
              <w:rPr>
                <w:rFonts w:ascii="Candara" w:hAnsi="Candara"/>
                <w:sz w:val="20"/>
                <w:szCs w:val="20"/>
              </w:rPr>
            </w:pPr>
          </w:p>
        </w:tc>
      </w:tr>
      <w:tr w14:paraId="6C7A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20" w:type="dxa"/>
          </w:tcPr>
          <w:p w14:paraId="68F658EB">
            <w:pPr>
              <w:jc w:val="center"/>
              <w:rPr>
                <w:rFonts w:ascii="Candara" w:hAnsi="Candara"/>
                <w:sz w:val="20"/>
                <w:szCs w:val="20"/>
              </w:rPr>
            </w:pPr>
            <w:r>
              <w:rPr>
                <w:rFonts w:ascii="Candara" w:hAnsi="Candara"/>
                <w:sz w:val="20"/>
                <w:szCs w:val="20"/>
              </w:rPr>
              <w:t>5</w:t>
            </w:r>
          </w:p>
        </w:tc>
        <w:tc>
          <w:tcPr>
            <w:tcW w:w="2690" w:type="dxa"/>
          </w:tcPr>
          <w:p w14:paraId="4DBE2947">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Sub-CPMK-4:</w:t>
            </w:r>
          </w:p>
          <w:p w14:paraId="134276F1">
            <w:pPr>
              <w:ind w:left="5"/>
              <w:jc w:val="both"/>
              <w:rPr>
                <w:rFonts w:ascii="Candara" w:hAnsi="Candara" w:cstheme="minorHAnsi"/>
                <w:b/>
                <w:bCs/>
                <w:spacing w:val="1"/>
                <w:position w:val="1"/>
                <w:sz w:val="20"/>
                <w:szCs w:val="20"/>
              </w:rPr>
            </w:pPr>
            <w:r>
              <w:rPr>
                <w:rFonts w:ascii="Candara" w:hAnsi="Candara" w:cstheme="minorHAnsi"/>
                <w:sz w:val="20"/>
                <w:szCs w:val="20"/>
              </w:rPr>
              <w:t>Mampu menjelaskan aktor-aktor dalam yang berperan dalam urusan K3 dan mengetahui berbagai konferensi internasional mengenai K3</w:t>
            </w:r>
          </w:p>
        </w:tc>
        <w:tc>
          <w:tcPr>
            <w:tcW w:w="3670" w:type="dxa"/>
          </w:tcPr>
          <w:p w14:paraId="77D9AF79">
            <w:pPr>
              <w:pStyle w:val="9"/>
              <w:numPr>
                <w:ilvl w:val="0"/>
                <w:numId w:val="4"/>
              </w:numPr>
              <w:ind w:left="174" w:hanging="174"/>
              <w:jc w:val="both"/>
              <w:rPr>
                <w:rFonts w:ascii="Candara" w:hAnsi="Candara" w:cstheme="minorHAnsi"/>
                <w:sz w:val="20"/>
                <w:szCs w:val="20"/>
              </w:rPr>
            </w:pPr>
            <w:r>
              <w:rPr>
                <w:rFonts w:ascii="Candara" w:hAnsi="Candara" w:cstheme="minorHAnsi"/>
                <w:sz w:val="20"/>
                <w:szCs w:val="20"/>
              </w:rPr>
              <w:t>Ketepatan menguraikan organisasi atau lembaga internasional terkait K3</w:t>
            </w:r>
          </w:p>
          <w:p w14:paraId="752DB070">
            <w:pPr>
              <w:pStyle w:val="9"/>
              <w:numPr>
                <w:ilvl w:val="0"/>
                <w:numId w:val="4"/>
              </w:numPr>
              <w:ind w:left="174" w:hanging="174"/>
              <w:jc w:val="both"/>
              <w:rPr>
                <w:rFonts w:ascii="Candara" w:hAnsi="Candara" w:cstheme="minorHAnsi"/>
                <w:sz w:val="20"/>
                <w:szCs w:val="20"/>
              </w:rPr>
            </w:pPr>
            <w:r>
              <w:rPr>
                <w:rFonts w:ascii="Candara" w:hAnsi="Candara" w:cstheme="minorHAnsi"/>
                <w:sz w:val="20"/>
                <w:szCs w:val="20"/>
              </w:rPr>
              <w:t>Ketepatan menganalisis peran dan fungsi organisasi internasional terkait K3</w:t>
            </w:r>
          </w:p>
          <w:p w14:paraId="50B13144">
            <w:pPr>
              <w:pStyle w:val="9"/>
              <w:numPr>
                <w:ilvl w:val="0"/>
                <w:numId w:val="4"/>
              </w:numPr>
              <w:ind w:left="171" w:hanging="171"/>
              <w:jc w:val="both"/>
              <w:rPr>
                <w:rFonts w:ascii="Candara" w:hAnsi="Candara" w:cstheme="minorHAnsi"/>
                <w:sz w:val="20"/>
                <w:szCs w:val="20"/>
              </w:rPr>
            </w:pPr>
            <w:r>
              <w:rPr>
                <w:rFonts w:ascii="Candara" w:hAnsi="Candara" w:cstheme="minorHAnsi"/>
                <w:sz w:val="20"/>
                <w:szCs w:val="20"/>
              </w:rPr>
              <w:t xml:space="preserve">Ketepatan menjabarkan kedudukan dan pengaruh organisasi K3 internasional  </w:t>
            </w:r>
          </w:p>
          <w:p w14:paraId="74D69FB6">
            <w:pPr>
              <w:pStyle w:val="9"/>
              <w:ind w:left="174"/>
              <w:jc w:val="both"/>
              <w:rPr>
                <w:rFonts w:ascii="Candara" w:hAnsi="Candara" w:cstheme="minorHAnsi"/>
                <w:sz w:val="20"/>
                <w:szCs w:val="20"/>
              </w:rPr>
            </w:pPr>
          </w:p>
        </w:tc>
        <w:tc>
          <w:tcPr>
            <w:tcW w:w="2400" w:type="dxa"/>
            <w:gridSpan w:val="2"/>
          </w:tcPr>
          <w:p w14:paraId="38338E2D">
            <w:pPr>
              <w:rPr>
                <w:rFonts w:hint="default" w:ascii="Candara" w:hAnsi="Candara"/>
                <w:sz w:val="20"/>
                <w:szCs w:val="20"/>
                <w:lang w:val="en-US"/>
              </w:rPr>
            </w:pPr>
            <w:r>
              <w:rPr>
                <w:rFonts w:hint="default" w:ascii="Candara" w:hAnsi="Candara"/>
                <w:b/>
                <w:bCs/>
                <w:sz w:val="20"/>
                <w:szCs w:val="20"/>
                <w:lang w:val="en-US"/>
              </w:rPr>
              <w:t>Kriteria Penilaian:</w:t>
            </w:r>
          </w:p>
          <w:p w14:paraId="5512A7FF">
            <w:pPr>
              <w:jc w:val="both"/>
              <w:rPr>
                <w:rFonts w:hint="default" w:ascii="Candara" w:hAnsi="Candara"/>
                <w:sz w:val="20"/>
                <w:szCs w:val="20"/>
                <w:lang w:val="en-US"/>
              </w:rPr>
            </w:pPr>
            <w:r>
              <w:rPr>
                <w:rFonts w:hint="default" w:ascii="Candara" w:hAnsi="Candara"/>
                <w:sz w:val="20"/>
                <w:szCs w:val="20"/>
                <w:lang w:val="en-US"/>
              </w:rPr>
              <w:t>Ketepatan menguraikan organisasi internasional terkait K3.</w:t>
            </w:r>
          </w:p>
          <w:p w14:paraId="3725817D">
            <w:pPr>
              <w:rPr>
                <w:rFonts w:hint="default" w:ascii="Candara" w:hAnsi="Candara"/>
                <w:sz w:val="20"/>
                <w:szCs w:val="20"/>
                <w:lang w:val="en-US"/>
              </w:rPr>
            </w:pPr>
          </w:p>
          <w:p w14:paraId="2F388999">
            <w:pPr>
              <w:rPr>
                <w:rFonts w:hint="default" w:ascii="Candara" w:hAnsi="Candara"/>
                <w:sz w:val="20"/>
                <w:szCs w:val="20"/>
                <w:lang w:val="en-US"/>
              </w:rPr>
            </w:pPr>
            <w:r>
              <w:rPr>
                <w:rFonts w:hint="default" w:ascii="Candara" w:hAnsi="Candara"/>
                <w:b/>
                <w:bCs/>
                <w:sz w:val="20"/>
                <w:szCs w:val="20"/>
                <w:lang w:val="en-US"/>
              </w:rPr>
              <w:t>Teknik Penilaian:</w:t>
            </w:r>
          </w:p>
          <w:p w14:paraId="3C0F1734">
            <w:pPr>
              <w:pStyle w:val="9"/>
              <w:ind w:left="0" w:leftChars="0" w:firstLine="0" w:firstLineChars="0"/>
              <w:jc w:val="both"/>
              <w:rPr>
                <w:rFonts w:hint="default" w:ascii="Candara" w:hAnsi="Candara" w:cstheme="minorHAnsi"/>
                <w:sz w:val="20"/>
                <w:szCs w:val="20"/>
                <w:lang w:val="en-US"/>
              </w:rPr>
            </w:pPr>
            <w:r>
              <w:rPr>
                <w:rFonts w:hint="default" w:ascii="Candara" w:hAnsi="Candara"/>
                <w:sz w:val="20"/>
                <w:szCs w:val="20"/>
                <w:lang w:val="en-US"/>
              </w:rPr>
              <w:t>Penilaian presentasi kelompok, laporan hasil diskusi, observasi partisipasi.</w:t>
            </w:r>
          </w:p>
        </w:tc>
        <w:tc>
          <w:tcPr>
            <w:tcW w:w="2017" w:type="dxa"/>
          </w:tcPr>
          <w:p w14:paraId="68BA0007">
            <w:pPr>
              <w:pStyle w:val="9"/>
              <w:numPr>
                <w:ilvl w:val="0"/>
                <w:numId w:val="8"/>
              </w:numPr>
              <w:ind w:left="175" w:hanging="284"/>
              <w:jc w:val="both"/>
              <w:rPr>
                <w:rFonts w:ascii="Candara" w:hAnsi="Candara"/>
                <w:b/>
                <w:sz w:val="20"/>
                <w:szCs w:val="20"/>
              </w:rPr>
            </w:pPr>
            <w:r>
              <w:rPr>
                <w:rFonts w:ascii="Candara" w:hAnsi="Candara"/>
                <w:b/>
                <w:sz w:val="20"/>
                <w:szCs w:val="20"/>
              </w:rPr>
              <w:t>Kuliah</w:t>
            </w:r>
          </w:p>
          <w:p w14:paraId="5D4735C3">
            <w:pPr>
              <w:pStyle w:val="9"/>
              <w:numPr>
                <w:ilvl w:val="0"/>
                <w:numId w:val="8"/>
              </w:numPr>
              <w:ind w:left="175" w:hanging="284"/>
              <w:jc w:val="both"/>
              <w:rPr>
                <w:rFonts w:ascii="Candara" w:hAnsi="Candara"/>
                <w:b/>
                <w:sz w:val="20"/>
                <w:szCs w:val="20"/>
              </w:rPr>
            </w:pPr>
            <w:r>
              <w:rPr>
                <w:rFonts w:ascii="Candara" w:hAnsi="Candara"/>
                <w:b/>
                <w:sz w:val="20"/>
                <w:szCs w:val="20"/>
              </w:rPr>
              <w:t>Ceramah</w:t>
            </w:r>
          </w:p>
          <w:p w14:paraId="10650EBA">
            <w:pPr>
              <w:pStyle w:val="9"/>
              <w:ind w:left="175"/>
              <w:jc w:val="both"/>
              <w:rPr>
                <w:rFonts w:ascii="Candara" w:hAnsi="Candara"/>
                <w:bCs/>
                <w:sz w:val="20"/>
                <w:szCs w:val="20"/>
              </w:rPr>
            </w:pPr>
            <w:r>
              <w:rPr>
                <w:rFonts w:ascii="Candara" w:hAnsi="Candara"/>
                <w:bCs/>
                <w:sz w:val="20"/>
                <w:szCs w:val="20"/>
              </w:rPr>
              <w:t>Organisasi yang berperan dalam K3</w:t>
            </w:r>
          </w:p>
          <w:p w14:paraId="0CDCFDB0">
            <w:pPr>
              <w:pStyle w:val="9"/>
              <w:ind w:left="176"/>
              <w:jc w:val="both"/>
              <w:rPr>
                <w:rFonts w:ascii="Candara" w:hAnsi="Candara"/>
                <w:b/>
                <w:color w:val="00B0F0"/>
                <w:sz w:val="20"/>
                <w:szCs w:val="20"/>
              </w:rPr>
            </w:pPr>
            <w:r>
              <w:rPr>
                <w:rFonts w:ascii="Candara" w:hAnsi="Candara" w:cstheme="minorHAnsi"/>
                <w:color w:val="00B0F0"/>
                <w:sz w:val="20"/>
                <w:szCs w:val="20"/>
              </w:rPr>
              <w:t>(PB: 100 menit)</w:t>
            </w:r>
          </w:p>
          <w:p w14:paraId="14FD0AF4">
            <w:pPr>
              <w:pStyle w:val="9"/>
              <w:numPr>
                <w:ilvl w:val="0"/>
                <w:numId w:val="5"/>
              </w:numPr>
              <w:ind w:left="176" w:hanging="283"/>
              <w:jc w:val="both"/>
              <w:rPr>
                <w:rFonts w:ascii="Candara" w:hAnsi="Candara"/>
                <w:b/>
                <w:sz w:val="20"/>
                <w:szCs w:val="20"/>
              </w:rPr>
            </w:pPr>
            <w:r>
              <w:rPr>
                <w:rFonts w:ascii="Candara" w:hAnsi="Candara" w:cstheme="minorHAnsi"/>
                <w:b/>
                <w:bCs/>
                <w:sz w:val="20"/>
                <w:szCs w:val="20"/>
              </w:rPr>
              <w:t>Case Study</w:t>
            </w:r>
          </w:p>
          <w:p w14:paraId="508220FC">
            <w:pPr>
              <w:pStyle w:val="9"/>
              <w:ind w:left="176"/>
              <w:jc w:val="both"/>
              <w:rPr>
                <w:rFonts w:ascii="Candara" w:hAnsi="Candara"/>
                <w:sz w:val="20"/>
                <w:szCs w:val="20"/>
              </w:rPr>
            </w:pPr>
            <w:r>
              <w:rPr>
                <w:rFonts w:ascii="Candara" w:hAnsi="Candara" w:cstheme="minorHAnsi"/>
                <w:sz w:val="20"/>
                <w:szCs w:val="20"/>
              </w:rPr>
              <w:t>Peran organisasi terkait K3</w:t>
            </w:r>
          </w:p>
          <w:p w14:paraId="4A99E717">
            <w:pPr>
              <w:pStyle w:val="9"/>
              <w:ind w:left="98"/>
              <w:jc w:val="both"/>
              <w:rPr>
                <w:rFonts w:ascii="Candara" w:hAnsi="Candara" w:cstheme="minorHAnsi"/>
                <w:b/>
                <w:bCs/>
                <w:sz w:val="20"/>
                <w:szCs w:val="20"/>
              </w:rPr>
            </w:pPr>
            <w:r>
              <w:rPr>
                <w:rFonts w:ascii="Candara" w:hAnsi="Candara" w:cstheme="minorHAnsi"/>
                <w:color w:val="00B0F0"/>
                <w:sz w:val="20"/>
                <w:szCs w:val="20"/>
              </w:rPr>
              <w:t>(PT+KM: 50 menit)</w:t>
            </w:r>
          </w:p>
        </w:tc>
        <w:tc>
          <w:tcPr>
            <w:tcW w:w="1573" w:type="dxa"/>
          </w:tcPr>
          <w:p w14:paraId="0D433CE4">
            <w:pPr>
              <w:pStyle w:val="9"/>
              <w:ind w:left="176"/>
              <w:jc w:val="both"/>
              <w:rPr>
                <w:rFonts w:ascii="Candara" w:hAnsi="Candara"/>
                <w:sz w:val="20"/>
                <w:szCs w:val="20"/>
              </w:rPr>
            </w:pPr>
          </w:p>
        </w:tc>
        <w:tc>
          <w:tcPr>
            <w:tcW w:w="1980" w:type="dxa"/>
          </w:tcPr>
          <w:p w14:paraId="6783C101">
            <w:pPr>
              <w:jc w:val="both"/>
              <w:rPr>
                <w:rFonts w:ascii="Candara" w:hAnsi="Candara" w:cstheme="minorHAnsi"/>
                <w:sz w:val="20"/>
                <w:szCs w:val="20"/>
              </w:rPr>
            </w:pPr>
            <w:r>
              <w:rPr>
                <w:rFonts w:ascii="Candara" w:hAnsi="Candara"/>
                <w:sz w:val="20"/>
                <w:szCs w:val="20"/>
              </w:rPr>
              <w:t xml:space="preserve">Menjabarkan </w:t>
            </w:r>
            <w:r>
              <w:rPr>
                <w:rFonts w:ascii="Candara" w:hAnsi="Candara" w:cstheme="minorHAnsi"/>
                <w:sz w:val="20"/>
                <w:szCs w:val="20"/>
              </w:rPr>
              <w:t>organisasi atau lembaga internasional terkait K3 dan bagaiamana peran dan kedudukannya.</w:t>
            </w:r>
          </w:p>
        </w:tc>
        <w:tc>
          <w:tcPr>
            <w:tcW w:w="1040" w:type="dxa"/>
          </w:tcPr>
          <w:p w14:paraId="44903CD2">
            <w:pPr>
              <w:jc w:val="center"/>
              <w:rPr>
                <w:rFonts w:ascii="Candara" w:hAnsi="Candara"/>
                <w:sz w:val="20"/>
                <w:szCs w:val="20"/>
              </w:rPr>
            </w:pPr>
            <w:r>
              <w:rPr>
                <w:rFonts w:ascii="Candara" w:hAnsi="Candara"/>
                <w:sz w:val="20"/>
                <w:szCs w:val="20"/>
              </w:rPr>
              <w:t>8</w:t>
            </w:r>
          </w:p>
        </w:tc>
      </w:tr>
      <w:tr w14:paraId="6381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20" w:type="dxa"/>
          </w:tcPr>
          <w:p w14:paraId="26696C90">
            <w:pPr>
              <w:jc w:val="center"/>
              <w:rPr>
                <w:rFonts w:ascii="Candara" w:hAnsi="Candara"/>
                <w:sz w:val="20"/>
                <w:szCs w:val="20"/>
              </w:rPr>
            </w:pPr>
            <w:r>
              <w:rPr>
                <w:rFonts w:ascii="Candara" w:hAnsi="Candara"/>
                <w:sz w:val="20"/>
                <w:szCs w:val="20"/>
              </w:rPr>
              <w:t>6</w:t>
            </w:r>
          </w:p>
        </w:tc>
        <w:tc>
          <w:tcPr>
            <w:tcW w:w="2690" w:type="dxa"/>
          </w:tcPr>
          <w:p w14:paraId="3576A342">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Sub-CPMK-4:</w:t>
            </w:r>
          </w:p>
          <w:p w14:paraId="2361F7BD">
            <w:pPr>
              <w:ind w:left="5"/>
              <w:jc w:val="both"/>
              <w:rPr>
                <w:rFonts w:ascii="Candara" w:hAnsi="Candara" w:cstheme="minorHAnsi"/>
                <w:b/>
                <w:bCs/>
                <w:spacing w:val="1"/>
                <w:position w:val="1"/>
                <w:sz w:val="20"/>
                <w:szCs w:val="20"/>
              </w:rPr>
            </w:pPr>
            <w:r>
              <w:rPr>
                <w:rFonts w:ascii="Candara" w:hAnsi="Candara" w:cstheme="minorHAnsi"/>
                <w:sz w:val="20"/>
                <w:szCs w:val="20"/>
              </w:rPr>
              <w:t>Mampu menjelaskan aktor-aktor dalam yang berperan dalam urusan K3 dan mengetahui berbagai konferensi internasional mengenai K3</w:t>
            </w:r>
          </w:p>
        </w:tc>
        <w:tc>
          <w:tcPr>
            <w:tcW w:w="3670" w:type="dxa"/>
          </w:tcPr>
          <w:p w14:paraId="2092A1E6">
            <w:pPr>
              <w:pStyle w:val="9"/>
              <w:numPr>
                <w:ilvl w:val="0"/>
                <w:numId w:val="4"/>
              </w:numPr>
              <w:ind w:left="171" w:hanging="171"/>
              <w:jc w:val="both"/>
              <w:rPr>
                <w:rFonts w:ascii="Candara" w:hAnsi="Candara" w:cstheme="minorHAnsi"/>
                <w:sz w:val="20"/>
                <w:szCs w:val="20"/>
              </w:rPr>
            </w:pPr>
            <w:r>
              <w:rPr>
                <w:rFonts w:ascii="Candara" w:hAnsi="Candara" w:cstheme="minorHAnsi"/>
                <w:sz w:val="20"/>
                <w:szCs w:val="20"/>
              </w:rPr>
              <w:t>Keterlibatan organisasi atau lembaga terhadap isu-isu terkait pengabaian terhadap K3</w:t>
            </w:r>
          </w:p>
          <w:p w14:paraId="71AF8865">
            <w:pPr>
              <w:pStyle w:val="9"/>
              <w:numPr>
                <w:ilvl w:val="0"/>
                <w:numId w:val="4"/>
              </w:numPr>
              <w:ind w:left="171" w:hanging="171"/>
              <w:jc w:val="both"/>
              <w:rPr>
                <w:rFonts w:ascii="Candara" w:hAnsi="Candara" w:cstheme="minorHAnsi"/>
                <w:sz w:val="20"/>
                <w:szCs w:val="20"/>
              </w:rPr>
            </w:pPr>
            <w:r>
              <w:rPr>
                <w:rFonts w:ascii="Candara" w:hAnsi="Candara" w:cstheme="minorHAnsi"/>
                <w:sz w:val="20"/>
                <w:szCs w:val="20"/>
              </w:rPr>
              <w:t>Ketepatan mengidentifikasi segala konferensi atau pertemuan terkait K3.</w:t>
            </w:r>
          </w:p>
          <w:p w14:paraId="792533B4">
            <w:pPr>
              <w:pStyle w:val="9"/>
              <w:ind w:left="171"/>
              <w:jc w:val="both"/>
              <w:rPr>
                <w:rFonts w:ascii="Candara" w:hAnsi="Candara" w:cstheme="minorHAnsi"/>
                <w:sz w:val="20"/>
                <w:szCs w:val="20"/>
              </w:rPr>
            </w:pPr>
          </w:p>
        </w:tc>
        <w:tc>
          <w:tcPr>
            <w:tcW w:w="2400" w:type="dxa"/>
            <w:gridSpan w:val="2"/>
          </w:tcPr>
          <w:p w14:paraId="7C080161">
            <w:pPr>
              <w:rPr>
                <w:rFonts w:hint="default" w:ascii="Candara" w:hAnsi="Candara"/>
                <w:sz w:val="20"/>
                <w:szCs w:val="20"/>
                <w:lang w:val="en-US"/>
              </w:rPr>
            </w:pPr>
            <w:r>
              <w:rPr>
                <w:rFonts w:hint="default" w:ascii="Candara" w:hAnsi="Candara"/>
                <w:b/>
                <w:bCs/>
                <w:sz w:val="20"/>
                <w:szCs w:val="20"/>
                <w:lang w:val="en-US"/>
              </w:rPr>
              <w:t>Kriteria Penilaian:</w:t>
            </w:r>
          </w:p>
          <w:p w14:paraId="035712B6">
            <w:pPr>
              <w:jc w:val="both"/>
              <w:rPr>
                <w:rFonts w:hint="default" w:ascii="Candara" w:hAnsi="Candara"/>
                <w:sz w:val="20"/>
                <w:szCs w:val="20"/>
                <w:lang w:val="en-US"/>
              </w:rPr>
            </w:pPr>
            <w:r>
              <w:rPr>
                <w:rFonts w:hint="default" w:ascii="Candara" w:hAnsi="Candara"/>
                <w:sz w:val="20"/>
                <w:szCs w:val="20"/>
                <w:lang w:val="en-US"/>
              </w:rPr>
              <w:t>Ketepatan menganalisis perannya dalam kebijakan K3 global.</w:t>
            </w:r>
          </w:p>
          <w:p w14:paraId="07D3FBB5">
            <w:pPr>
              <w:rPr>
                <w:rFonts w:hint="default" w:ascii="Candara" w:hAnsi="Candara"/>
                <w:sz w:val="20"/>
                <w:szCs w:val="20"/>
                <w:lang w:val="en-US"/>
              </w:rPr>
            </w:pPr>
          </w:p>
          <w:p w14:paraId="4B6E2704">
            <w:pPr>
              <w:rPr>
                <w:rFonts w:hint="default" w:ascii="Candara" w:hAnsi="Candara"/>
                <w:sz w:val="20"/>
                <w:szCs w:val="20"/>
                <w:lang w:val="en-US"/>
              </w:rPr>
            </w:pPr>
            <w:r>
              <w:rPr>
                <w:rFonts w:hint="default" w:ascii="Candara" w:hAnsi="Candara"/>
                <w:b/>
                <w:bCs/>
                <w:sz w:val="20"/>
                <w:szCs w:val="20"/>
                <w:lang w:val="en-US"/>
              </w:rPr>
              <w:t>Teknik Penilaian:</w:t>
            </w:r>
          </w:p>
          <w:p w14:paraId="3C23201D">
            <w:pPr>
              <w:pStyle w:val="9"/>
              <w:ind w:left="0" w:leftChars="0" w:firstLine="0" w:firstLineChars="0"/>
              <w:jc w:val="both"/>
              <w:rPr>
                <w:rFonts w:ascii="Candara" w:hAnsi="Candara" w:cstheme="minorHAnsi"/>
                <w:sz w:val="20"/>
                <w:szCs w:val="20"/>
              </w:rPr>
            </w:pPr>
            <w:r>
              <w:rPr>
                <w:rFonts w:hint="default" w:ascii="Candara" w:hAnsi="Candara"/>
                <w:sz w:val="20"/>
                <w:szCs w:val="20"/>
                <w:lang w:val="en-US"/>
              </w:rPr>
              <w:t>Penilaian presentasi kelompok, laporan hasil diskusi, observasi partisipasi.</w:t>
            </w:r>
          </w:p>
        </w:tc>
        <w:tc>
          <w:tcPr>
            <w:tcW w:w="2017" w:type="dxa"/>
          </w:tcPr>
          <w:p w14:paraId="233D8398">
            <w:pPr>
              <w:pStyle w:val="9"/>
              <w:numPr>
                <w:ilvl w:val="0"/>
                <w:numId w:val="8"/>
              </w:numPr>
              <w:ind w:left="175" w:hanging="284"/>
              <w:jc w:val="both"/>
              <w:rPr>
                <w:rFonts w:ascii="Candara" w:hAnsi="Candara"/>
                <w:b/>
                <w:sz w:val="20"/>
                <w:szCs w:val="20"/>
              </w:rPr>
            </w:pPr>
            <w:r>
              <w:rPr>
                <w:rFonts w:ascii="Candara" w:hAnsi="Candara"/>
                <w:b/>
                <w:sz w:val="20"/>
                <w:szCs w:val="20"/>
              </w:rPr>
              <w:t>Diskusi</w:t>
            </w:r>
          </w:p>
          <w:p w14:paraId="09EE222F">
            <w:pPr>
              <w:pStyle w:val="9"/>
              <w:numPr>
                <w:ilvl w:val="0"/>
                <w:numId w:val="5"/>
              </w:numPr>
              <w:ind w:left="176" w:hanging="283"/>
              <w:jc w:val="both"/>
              <w:rPr>
                <w:rFonts w:ascii="Candara" w:hAnsi="Candara"/>
                <w:b/>
                <w:sz w:val="20"/>
                <w:szCs w:val="20"/>
              </w:rPr>
            </w:pPr>
            <w:r>
              <w:rPr>
                <w:rFonts w:ascii="Candara" w:hAnsi="Candara" w:cstheme="minorHAnsi"/>
                <w:b/>
                <w:bCs/>
                <w:sz w:val="20"/>
                <w:szCs w:val="20"/>
              </w:rPr>
              <w:t>Discovery Learning</w:t>
            </w:r>
          </w:p>
          <w:p w14:paraId="0FA20EE3">
            <w:pPr>
              <w:jc w:val="both"/>
              <w:rPr>
                <w:rFonts w:ascii="Candara" w:hAnsi="Candara" w:cstheme="minorHAnsi"/>
                <w:sz w:val="20"/>
                <w:szCs w:val="20"/>
              </w:rPr>
            </w:pPr>
            <w:r>
              <w:rPr>
                <w:rFonts w:ascii="Candara" w:hAnsi="Candara" w:cstheme="minorHAnsi"/>
                <w:b/>
                <w:bCs/>
                <w:sz w:val="20"/>
                <w:szCs w:val="20"/>
              </w:rPr>
              <w:t>Small Discussion Group:</w:t>
            </w:r>
            <w:r>
              <w:rPr>
                <w:rFonts w:ascii="Candara" w:hAnsi="Candara" w:cstheme="minorHAnsi"/>
                <w:sz w:val="20"/>
                <w:szCs w:val="20"/>
              </w:rPr>
              <w:t xml:space="preserve"> Membuat kelompok, diskusi </w:t>
            </w:r>
            <w:r>
              <w:rPr>
                <w:rFonts w:ascii="Candara" w:hAnsi="Candara"/>
                <w:sz w:val="20"/>
                <w:szCs w:val="20"/>
              </w:rPr>
              <w:t>tentang k</w:t>
            </w:r>
            <w:r>
              <w:rPr>
                <w:rFonts w:ascii="Candara" w:hAnsi="Candara" w:cstheme="minorHAnsi"/>
                <w:sz w:val="20"/>
                <w:szCs w:val="20"/>
              </w:rPr>
              <w:t>edudukan dan pengaruh organisasi K3 internasional dan konferensi/pertemuan terkait K3, kemudian mempresentasikan hasil diskusi.</w:t>
            </w:r>
          </w:p>
          <w:p w14:paraId="5721DB94">
            <w:pPr>
              <w:pStyle w:val="9"/>
              <w:ind w:left="98"/>
              <w:jc w:val="both"/>
              <w:rPr>
                <w:rFonts w:ascii="Candara" w:hAnsi="Candara"/>
                <w:b/>
                <w:bCs/>
                <w:sz w:val="20"/>
                <w:szCs w:val="20"/>
              </w:rPr>
            </w:pPr>
            <w:r>
              <w:rPr>
                <w:rFonts w:ascii="Candara" w:hAnsi="Candara" w:cstheme="minorHAnsi"/>
                <w:color w:val="00B0F0"/>
                <w:sz w:val="20"/>
                <w:szCs w:val="20"/>
              </w:rPr>
              <w:t>(PB+PT+KM: 150 menit)</w:t>
            </w:r>
          </w:p>
        </w:tc>
        <w:tc>
          <w:tcPr>
            <w:tcW w:w="1573" w:type="dxa"/>
          </w:tcPr>
          <w:p w14:paraId="48F190AF">
            <w:pPr>
              <w:jc w:val="both"/>
              <w:rPr>
                <w:rFonts w:ascii="Candara" w:hAnsi="Candara"/>
                <w:sz w:val="20"/>
                <w:szCs w:val="20"/>
              </w:rPr>
            </w:pPr>
          </w:p>
          <w:p w14:paraId="76487432">
            <w:pPr>
              <w:ind w:left="34"/>
              <w:jc w:val="both"/>
              <w:rPr>
                <w:rFonts w:ascii="Candara" w:hAnsi="Candara"/>
                <w:b/>
                <w:color w:val="0000FF"/>
                <w:sz w:val="20"/>
                <w:szCs w:val="20"/>
              </w:rPr>
            </w:pPr>
          </w:p>
        </w:tc>
        <w:tc>
          <w:tcPr>
            <w:tcW w:w="1980" w:type="dxa"/>
          </w:tcPr>
          <w:p w14:paraId="7E6BE9D4">
            <w:pPr>
              <w:jc w:val="both"/>
              <w:rPr>
                <w:rFonts w:ascii="Candara" w:hAnsi="Candara" w:cstheme="minorHAnsi"/>
                <w:sz w:val="20"/>
                <w:szCs w:val="20"/>
              </w:rPr>
            </w:pPr>
            <w:r>
              <w:rPr>
                <w:rFonts w:ascii="Candara" w:hAnsi="Candara"/>
                <w:sz w:val="20"/>
                <w:szCs w:val="20"/>
              </w:rPr>
              <w:t>P</w:t>
            </w:r>
            <w:r>
              <w:rPr>
                <w:rFonts w:ascii="Candara" w:hAnsi="Candara" w:cstheme="minorHAnsi"/>
                <w:sz w:val="20"/>
                <w:szCs w:val="20"/>
              </w:rPr>
              <w:t>engaruh organisasi K3 internasional   dan Konferensi internasional mengenai K3</w:t>
            </w:r>
          </w:p>
        </w:tc>
        <w:tc>
          <w:tcPr>
            <w:tcW w:w="1040" w:type="dxa"/>
          </w:tcPr>
          <w:p w14:paraId="0CF664AD">
            <w:pPr>
              <w:jc w:val="center"/>
              <w:rPr>
                <w:rFonts w:ascii="Candara" w:hAnsi="Candara"/>
                <w:sz w:val="20"/>
                <w:szCs w:val="20"/>
              </w:rPr>
            </w:pPr>
            <w:r>
              <w:rPr>
                <w:rFonts w:ascii="Candara" w:hAnsi="Candara"/>
                <w:sz w:val="20"/>
                <w:szCs w:val="20"/>
              </w:rPr>
              <w:t>7</w:t>
            </w:r>
          </w:p>
        </w:tc>
      </w:tr>
      <w:tr w14:paraId="246D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20" w:type="dxa"/>
          </w:tcPr>
          <w:p w14:paraId="55D40C65">
            <w:pPr>
              <w:jc w:val="center"/>
              <w:rPr>
                <w:rFonts w:ascii="Candara" w:hAnsi="Candara"/>
                <w:sz w:val="20"/>
                <w:szCs w:val="20"/>
              </w:rPr>
            </w:pPr>
            <w:r>
              <w:rPr>
                <w:rFonts w:ascii="Candara" w:hAnsi="Candara"/>
                <w:sz w:val="20"/>
                <w:szCs w:val="20"/>
              </w:rPr>
              <w:t>7</w:t>
            </w:r>
          </w:p>
        </w:tc>
        <w:tc>
          <w:tcPr>
            <w:tcW w:w="2690" w:type="dxa"/>
          </w:tcPr>
          <w:p w14:paraId="42EC4F77">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Sub-CPMK-5:</w:t>
            </w:r>
          </w:p>
          <w:p w14:paraId="7EB15AB9">
            <w:pPr>
              <w:ind w:left="5"/>
              <w:jc w:val="both"/>
              <w:rPr>
                <w:rFonts w:ascii="Candara" w:hAnsi="Candara" w:cstheme="minorHAnsi"/>
                <w:b/>
                <w:bCs/>
                <w:spacing w:val="1"/>
                <w:position w:val="1"/>
                <w:sz w:val="20"/>
                <w:szCs w:val="20"/>
              </w:rPr>
            </w:pPr>
            <w:r>
              <w:rPr>
                <w:rFonts w:ascii="Candara" w:hAnsi="Candara" w:cstheme="minorHAnsi"/>
                <w:sz w:val="20"/>
                <w:szCs w:val="20"/>
              </w:rPr>
              <w:t>Mampu mengetahui negara-negara dengan penyelenggaraan tata kelola K3 yang baik</w:t>
            </w:r>
          </w:p>
        </w:tc>
        <w:tc>
          <w:tcPr>
            <w:tcW w:w="3670" w:type="dxa"/>
          </w:tcPr>
          <w:p w14:paraId="74F26AE2">
            <w:pPr>
              <w:pStyle w:val="9"/>
              <w:numPr>
                <w:ilvl w:val="0"/>
                <w:numId w:val="9"/>
              </w:numPr>
              <w:ind w:left="322" w:hanging="322"/>
              <w:jc w:val="both"/>
              <w:rPr>
                <w:rFonts w:ascii="Candara" w:hAnsi="Candara" w:cstheme="minorHAnsi"/>
                <w:sz w:val="20"/>
                <w:szCs w:val="20"/>
              </w:rPr>
            </w:pPr>
            <w:r>
              <w:rPr>
                <w:rFonts w:ascii="Candara" w:hAnsi="Candara" w:cstheme="minorHAnsi"/>
                <w:sz w:val="20"/>
                <w:szCs w:val="20"/>
              </w:rPr>
              <w:t>Ketepatan menjelaskan negara-negara dengan penyelenggaraan tata kelola K3 yang baik</w:t>
            </w:r>
          </w:p>
          <w:p w14:paraId="12FB4DBA">
            <w:pPr>
              <w:jc w:val="both"/>
              <w:rPr>
                <w:rFonts w:ascii="Candara" w:hAnsi="Candara" w:cstheme="minorHAnsi"/>
                <w:sz w:val="20"/>
                <w:szCs w:val="20"/>
              </w:rPr>
            </w:pPr>
          </w:p>
          <w:p w14:paraId="4DE18228">
            <w:pPr>
              <w:pStyle w:val="9"/>
              <w:ind w:left="322"/>
              <w:jc w:val="both"/>
              <w:rPr>
                <w:rFonts w:ascii="Candara" w:hAnsi="Candara" w:cstheme="minorHAnsi"/>
                <w:sz w:val="20"/>
                <w:szCs w:val="20"/>
              </w:rPr>
            </w:pPr>
          </w:p>
        </w:tc>
        <w:tc>
          <w:tcPr>
            <w:tcW w:w="2400" w:type="dxa"/>
            <w:gridSpan w:val="2"/>
          </w:tcPr>
          <w:p w14:paraId="6B73200A">
            <w:pPr>
              <w:rPr>
                <w:rFonts w:hint="default" w:ascii="Candara" w:hAnsi="Candara"/>
                <w:sz w:val="20"/>
                <w:szCs w:val="20"/>
                <w:lang w:val="en-US"/>
              </w:rPr>
            </w:pPr>
            <w:r>
              <w:rPr>
                <w:rFonts w:hint="default" w:ascii="Candara" w:hAnsi="Candara"/>
                <w:b/>
                <w:bCs/>
                <w:sz w:val="20"/>
                <w:szCs w:val="20"/>
                <w:lang w:val="en-US"/>
              </w:rPr>
              <w:t>Kriteria Penilaian:</w:t>
            </w:r>
          </w:p>
          <w:p w14:paraId="04D2ABFE">
            <w:pPr>
              <w:jc w:val="both"/>
              <w:rPr>
                <w:rFonts w:hint="default" w:ascii="Candara" w:hAnsi="Candara"/>
                <w:sz w:val="20"/>
                <w:szCs w:val="20"/>
                <w:lang w:val="en-US"/>
              </w:rPr>
            </w:pPr>
            <w:r>
              <w:rPr>
                <w:rFonts w:hint="default" w:ascii="Candara" w:hAnsi="Candara"/>
                <w:sz w:val="20"/>
                <w:szCs w:val="20"/>
                <w:lang w:val="en-US"/>
              </w:rPr>
              <w:t>Ketepatan menjelaskan contoh negara dengan praktik tata kelola K3 yang efektif.</w:t>
            </w:r>
          </w:p>
          <w:p w14:paraId="0DED1CBC">
            <w:pPr>
              <w:rPr>
                <w:rFonts w:hint="default" w:ascii="Candara" w:hAnsi="Candara"/>
                <w:sz w:val="20"/>
                <w:szCs w:val="20"/>
                <w:lang w:val="en-US"/>
              </w:rPr>
            </w:pPr>
          </w:p>
          <w:p w14:paraId="6C952C7D">
            <w:pPr>
              <w:rPr>
                <w:rFonts w:hint="default" w:ascii="Candara" w:hAnsi="Candara"/>
                <w:sz w:val="20"/>
                <w:szCs w:val="20"/>
                <w:lang w:val="en-US"/>
              </w:rPr>
            </w:pPr>
            <w:r>
              <w:rPr>
                <w:rFonts w:hint="default" w:ascii="Candara" w:hAnsi="Candara"/>
                <w:b/>
                <w:bCs/>
                <w:sz w:val="20"/>
                <w:szCs w:val="20"/>
                <w:lang w:val="en-US"/>
              </w:rPr>
              <w:t>Teknik Penilaian:</w:t>
            </w:r>
          </w:p>
          <w:p w14:paraId="039363DB">
            <w:pPr>
              <w:pStyle w:val="9"/>
              <w:ind w:left="0" w:leftChars="0" w:firstLine="0" w:firstLineChars="0"/>
              <w:jc w:val="both"/>
              <w:rPr>
                <w:rFonts w:hint="default" w:ascii="Candara" w:hAnsi="Candara" w:cstheme="minorHAnsi"/>
                <w:sz w:val="20"/>
                <w:szCs w:val="20"/>
                <w:lang w:val="en-US"/>
              </w:rPr>
            </w:pPr>
            <w:r>
              <w:rPr>
                <w:rFonts w:ascii="Candara" w:hAnsi="Candara" w:cstheme="minorHAnsi"/>
                <w:sz w:val="20"/>
                <w:szCs w:val="20"/>
              </w:rPr>
              <w:t>Tes tertulis, diskusi terarah, laporan singkat</w:t>
            </w:r>
            <w:r>
              <w:rPr>
                <w:rFonts w:hint="default" w:ascii="Candara" w:hAnsi="Candara" w:cstheme="minorHAnsi"/>
                <w:sz w:val="20"/>
                <w:szCs w:val="20"/>
                <w:lang w:val="en-US"/>
              </w:rPr>
              <w:t>.</w:t>
            </w:r>
          </w:p>
        </w:tc>
        <w:tc>
          <w:tcPr>
            <w:tcW w:w="2017" w:type="dxa"/>
          </w:tcPr>
          <w:p w14:paraId="5F4B0B1A">
            <w:pPr>
              <w:pStyle w:val="9"/>
              <w:numPr>
                <w:ilvl w:val="0"/>
                <w:numId w:val="10"/>
              </w:numPr>
              <w:ind w:left="174" w:hanging="283"/>
              <w:jc w:val="both"/>
              <w:rPr>
                <w:rFonts w:ascii="Candara" w:hAnsi="Candara"/>
                <w:b/>
                <w:sz w:val="20"/>
                <w:szCs w:val="20"/>
              </w:rPr>
            </w:pPr>
            <w:r>
              <w:rPr>
                <w:rFonts w:ascii="Candara" w:hAnsi="Candara"/>
                <w:b/>
                <w:sz w:val="20"/>
                <w:szCs w:val="20"/>
              </w:rPr>
              <w:t>Kuliah/ Ceramah</w:t>
            </w:r>
          </w:p>
          <w:p w14:paraId="5CF5C4BA">
            <w:pPr>
              <w:pStyle w:val="9"/>
              <w:ind w:left="98"/>
              <w:jc w:val="both"/>
              <w:rPr>
                <w:rFonts w:ascii="Candara" w:hAnsi="Candara"/>
                <w:color w:val="0070C0"/>
                <w:sz w:val="20"/>
                <w:szCs w:val="20"/>
              </w:rPr>
            </w:pPr>
            <w:r>
              <w:rPr>
                <w:rFonts w:ascii="Candara" w:hAnsi="Candara"/>
                <w:color w:val="0070C0"/>
                <w:sz w:val="20"/>
                <w:szCs w:val="20"/>
              </w:rPr>
              <w:t>(PB: 100 menit)</w:t>
            </w:r>
          </w:p>
          <w:p w14:paraId="5B88FD11">
            <w:pPr>
              <w:pStyle w:val="9"/>
              <w:numPr>
                <w:ilvl w:val="0"/>
                <w:numId w:val="10"/>
              </w:numPr>
              <w:ind w:left="174" w:hanging="283"/>
              <w:jc w:val="both"/>
              <w:rPr>
                <w:rFonts w:ascii="Candara" w:hAnsi="Candara"/>
                <w:b/>
                <w:bCs/>
                <w:sz w:val="20"/>
                <w:szCs w:val="20"/>
              </w:rPr>
            </w:pPr>
            <w:r>
              <w:rPr>
                <w:rFonts w:ascii="Candara" w:hAnsi="Candara" w:cstheme="minorHAnsi"/>
                <w:b/>
                <w:bCs/>
                <w:sz w:val="20"/>
                <w:szCs w:val="20"/>
              </w:rPr>
              <w:t xml:space="preserve">Diskusi </w:t>
            </w:r>
          </w:p>
          <w:p w14:paraId="42F703CF">
            <w:pPr>
              <w:pStyle w:val="9"/>
              <w:ind w:left="98"/>
              <w:jc w:val="both"/>
              <w:rPr>
                <w:rFonts w:ascii="Candara" w:hAnsi="Candara"/>
                <w:color w:val="0070C0"/>
                <w:sz w:val="20"/>
                <w:szCs w:val="20"/>
              </w:rPr>
            </w:pPr>
            <w:r>
              <w:rPr>
                <w:rFonts w:ascii="Candara" w:hAnsi="Candara" w:cstheme="minorHAnsi"/>
                <w:sz w:val="20"/>
                <w:szCs w:val="20"/>
              </w:rPr>
              <w:t>Mengkaji negara-negara dengan penyelenggaraan tata kelola K3</w:t>
            </w:r>
            <w:r>
              <w:rPr>
                <w:rFonts w:ascii="Candara" w:hAnsi="Candara"/>
                <w:color w:val="0070C0"/>
                <w:sz w:val="20"/>
                <w:szCs w:val="20"/>
              </w:rPr>
              <w:t xml:space="preserve"> </w:t>
            </w:r>
          </w:p>
          <w:p w14:paraId="0170EC78">
            <w:pPr>
              <w:pStyle w:val="9"/>
              <w:ind w:left="98"/>
              <w:jc w:val="both"/>
              <w:rPr>
                <w:rFonts w:ascii="Candara" w:hAnsi="Candara"/>
                <w:color w:val="0070C0"/>
                <w:sz w:val="20"/>
                <w:szCs w:val="20"/>
              </w:rPr>
            </w:pPr>
            <w:r>
              <w:rPr>
                <w:rFonts w:ascii="Candara" w:hAnsi="Candara"/>
                <w:color w:val="0070C0"/>
                <w:sz w:val="20"/>
                <w:szCs w:val="20"/>
              </w:rPr>
              <w:t>(KM: 50 menit)</w:t>
            </w:r>
          </w:p>
          <w:p w14:paraId="642C6107">
            <w:pPr>
              <w:pStyle w:val="9"/>
              <w:ind w:left="98"/>
              <w:jc w:val="both"/>
              <w:rPr>
                <w:rFonts w:ascii="Candara" w:hAnsi="Candara"/>
                <w:b/>
                <w:bCs/>
                <w:sz w:val="20"/>
                <w:szCs w:val="20"/>
              </w:rPr>
            </w:pPr>
          </w:p>
        </w:tc>
        <w:tc>
          <w:tcPr>
            <w:tcW w:w="1573" w:type="dxa"/>
          </w:tcPr>
          <w:p w14:paraId="1593348B">
            <w:pPr>
              <w:pStyle w:val="9"/>
              <w:ind w:left="98"/>
              <w:jc w:val="both"/>
              <w:rPr>
                <w:rFonts w:ascii="Candara" w:hAnsi="Candara"/>
                <w:b/>
                <w:color w:val="0000FF"/>
                <w:sz w:val="20"/>
                <w:szCs w:val="20"/>
              </w:rPr>
            </w:pPr>
          </w:p>
        </w:tc>
        <w:tc>
          <w:tcPr>
            <w:tcW w:w="1980" w:type="dxa"/>
          </w:tcPr>
          <w:p w14:paraId="5E4D33FE">
            <w:pPr>
              <w:jc w:val="both"/>
              <w:rPr>
                <w:rFonts w:ascii="Candara" w:hAnsi="Candara"/>
                <w:sz w:val="20"/>
                <w:szCs w:val="20"/>
              </w:rPr>
            </w:pPr>
            <w:r>
              <w:rPr>
                <w:rFonts w:ascii="Candara" w:hAnsi="Candara" w:cstheme="minorHAnsi"/>
                <w:sz w:val="20"/>
                <w:szCs w:val="20"/>
              </w:rPr>
              <w:t>Negara-negara dengan penyelenggaraan tata kelola K3 yang baik</w:t>
            </w:r>
            <w:r>
              <w:rPr>
                <w:rFonts w:ascii="Candara" w:hAnsi="Candara"/>
                <w:sz w:val="20"/>
                <w:szCs w:val="20"/>
              </w:rPr>
              <w:t xml:space="preserve"> </w:t>
            </w:r>
          </w:p>
        </w:tc>
        <w:tc>
          <w:tcPr>
            <w:tcW w:w="1040" w:type="dxa"/>
            <w:tcBorders>
              <w:right w:val="single" w:color="auto" w:sz="4" w:space="0"/>
            </w:tcBorders>
          </w:tcPr>
          <w:p w14:paraId="52D08438">
            <w:pPr>
              <w:jc w:val="center"/>
              <w:rPr>
                <w:rFonts w:ascii="Candara" w:hAnsi="Candara"/>
                <w:sz w:val="20"/>
                <w:szCs w:val="20"/>
              </w:rPr>
            </w:pPr>
            <w:r>
              <w:rPr>
                <w:rFonts w:ascii="Candara" w:hAnsi="Candara"/>
                <w:sz w:val="20"/>
                <w:szCs w:val="20"/>
              </w:rPr>
              <w:t>7</w:t>
            </w:r>
          </w:p>
        </w:tc>
      </w:tr>
      <w:tr w14:paraId="5386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0" w:type="dxa"/>
            <w:tcBorders>
              <w:top w:val="single" w:color="auto" w:sz="4" w:space="0"/>
            </w:tcBorders>
            <w:shd w:val="clear" w:color="auto" w:fill="A5A5A5" w:themeFill="background1" w:themeFillShade="A6"/>
          </w:tcPr>
          <w:p w14:paraId="0CC63FC4">
            <w:pPr>
              <w:rPr>
                <w:rFonts w:ascii="Candara" w:hAnsi="Candara"/>
                <w:sz w:val="20"/>
                <w:szCs w:val="20"/>
              </w:rPr>
            </w:pPr>
            <w:r>
              <w:rPr>
                <w:rFonts w:ascii="Candara" w:hAnsi="Candara"/>
                <w:sz w:val="20"/>
                <w:szCs w:val="20"/>
              </w:rPr>
              <w:t>8</w:t>
            </w:r>
          </w:p>
        </w:tc>
        <w:tc>
          <w:tcPr>
            <w:tcW w:w="7685" w:type="dxa"/>
            <w:gridSpan w:val="3"/>
            <w:tcBorders>
              <w:top w:val="nil"/>
              <w:bottom w:val="nil"/>
              <w:right w:val="single" w:color="auto" w:sz="4" w:space="0"/>
            </w:tcBorders>
            <w:shd w:val="clear" w:color="auto" w:fill="A5A5A5" w:themeFill="background1" w:themeFillShade="A6"/>
          </w:tcPr>
          <w:p w14:paraId="2C88FCE0">
            <w:pPr>
              <w:jc w:val="both"/>
              <w:rPr>
                <w:rFonts w:ascii="Candara" w:hAnsi="Candara"/>
                <w:sz w:val="20"/>
                <w:szCs w:val="20"/>
              </w:rPr>
            </w:pPr>
            <w:r>
              <w:rPr>
                <w:rFonts w:ascii="Candara" w:hAnsi="Candara"/>
                <w:sz w:val="20"/>
                <w:szCs w:val="20"/>
              </w:rPr>
              <w:t>UTS = Ujian Tengah Semester</w:t>
            </w:r>
          </w:p>
        </w:tc>
        <w:tc>
          <w:tcPr>
            <w:tcW w:w="7685" w:type="dxa"/>
            <w:gridSpan w:val="5"/>
            <w:tcBorders>
              <w:top w:val="nil"/>
              <w:bottom w:val="nil"/>
              <w:right w:val="single" w:color="auto" w:sz="4" w:space="0"/>
            </w:tcBorders>
            <w:shd w:val="clear" w:color="auto" w:fill="A5A5A5" w:themeFill="background1" w:themeFillShade="A6"/>
          </w:tcPr>
          <w:p w14:paraId="1BEF8ED5">
            <w:pPr>
              <w:jc w:val="both"/>
              <w:rPr>
                <w:rFonts w:ascii="Candara" w:hAnsi="Candara"/>
                <w:sz w:val="20"/>
                <w:szCs w:val="20"/>
              </w:rPr>
            </w:pPr>
          </w:p>
        </w:tc>
      </w:tr>
      <w:tr w14:paraId="12B6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20" w:type="dxa"/>
          </w:tcPr>
          <w:p w14:paraId="77F89DFE">
            <w:pPr>
              <w:rPr>
                <w:rFonts w:ascii="Candara" w:hAnsi="Candara"/>
                <w:sz w:val="20"/>
                <w:szCs w:val="20"/>
              </w:rPr>
            </w:pPr>
            <w:r>
              <w:rPr>
                <w:rFonts w:ascii="Candara" w:hAnsi="Candara"/>
                <w:sz w:val="20"/>
                <w:szCs w:val="20"/>
              </w:rPr>
              <w:t>9</w:t>
            </w:r>
          </w:p>
        </w:tc>
        <w:tc>
          <w:tcPr>
            <w:tcW w:w="2690" w:type="dxa"/>
          </w:tcPr>
          <w:p w14:paraId="17D20B78">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Sub-CPMK-6:</w:t>
            </w:r>
          </w:p>
          <w:p w14:paraId="700EA72C">
            <w:pPr>
              <w:jc w:val="both"/>
              <w:rPr>
                <w:rFonts w:ascii="Candara" w:hAnsi="Candara"/>
                <w:sz w:val="20"/>
                <w:szCs w:val="20"/>
              </w:rPr>
            </w:pPr>
            <w:r>
              <w:rPr>
                <w:rFonts w:ascii="Candara" w:hAnsi="Candara" w:cstheme="minorHAnsi"/>
                <w:sz w:val="20"/>
                <w:szCs w:val="20"/>
              </w:rPr>
              <w:t>Mampu memahami kajian hukum internasional terkait K3</w:t>
            </w:r>
          </w:p>
        </w:tc>
        <w:tc>
          <w:tcPr>
            <w:tcW w:w="3670" w:type="dxa"/>
          </w:tcPr>
          <w:p w14:paraId="7D30461B">
            <w:pPr>
              <w:pStyle w:val="9"/>
              <w:numPr>
                <w:ilvl w:val="0"/>
                <w:numId w:val="11"/>
              </w:numPr>
              <w:ind w:left="315"/>
              <w:jc w:val="both"/>
              <w:rPr>
                <w:rFonts w:ascii="Candara" w:hAnsi="Candara" w:cstheme="minorHAnsi"/>
                <w:sz w:val="20"/>
                <w:szCs w:val="20"/>
              </w:rPr>
            </w:pPr>
            <w:r>
              <w:rPr>
                <w:rFonts w:ascii="Candara" w:hAnsi="Candara" w:cstheme="minorHAnsi"/>
                <w:sz w:val="20"/>
                <w:szCs w:val="20"/>
              </w:rPr>
              <w:t>Ketepatan menjelaskan hukum internasional yang membahas K3</w:t>
            </w:r>
          </w:p>
          <w:p w14:paraId="3FFE7537">
            <w:pPr>
              <w:pStyle w:val="9"/>
              <w:numPr>
                <w:ilvl w:val="0"/>
                <w:numId w:val="11"/>
              </w:numPr>
              <w:ind w:left="315"/>
              <w:jc w:val="both"/>
              <w:rPr>
                <w:rFonts w:ascii="Candara" w:hAnsi="Candara" w:cstheme="minorHAnsi"/>
                <w:sz w:val="20"/>
                <w:szCs w:val="20"/>
              </w:rPr>
            </w:pPr>
            <w:r>
              <w:rPr>
                <w:rFonts w:ascii="Candara" w:hAnsi="Candara" w:cstheme="minorHAnsi"/>
                <w:sz w:val="20"/>
                <w:szCs w:val="20"/>
              </w:rPr>
              <w:t>Ketepatan menjelaskan norma dan regulasi mengenai K3</w:t>
            </w:r>
          </w:p>
        </w:tc>
        <w:tc>
          <w:tcPr>
            <w:tcW w:w="2400" w:type="dxa"/>
            <w:gridSpan w:val="2"/>
          </w:tcPr>
          <w:p w14:paraId="660F4873">
            <w:pPr>
              <w:rPr>
                <w:rFonts w:hint="default" w:ascii="Candara" w:hAnsi="Candara"/>
                <w:sz w:val="20"/>
                <w:szCs w:val="20"/>
                <w:lang w:val="en-US"/>
              </w:rPr>
            </w:pPr>
            <w:r>
              <w:rPr>
                <w:rFonts w:hint="default" w:ascii="Candara" w:hAnsi="Candara"/>
                <w:b/>
                <w:bCs/>
                <w:sz w:val="20"/>
                <w:szCs w:val="20"/>
                <w:lang w:val="en-US"/>
              </w:rPr>
              <w:t>Kriteria Penilaian:</w:t>
            </w:r>
          </w:p>
          <w:p w14:paraId="15B2F82D">
            <w:pPr>
              <w:jc w:val="both"/>
              <w:rPr>
                <w:rFonts w:hint="default" w:ascii="Candara" w:hAnsi="Candara"/>
                <w:sz w:val="20"/>
                <w:szCs w:val="20"/>
                <w:lang w:val="en-US"/>
              </w:rPr>
            </w:pPr>
            <w:r>
              <w:rPr>
                <w:rFonts w:hint="default" w:ascii="Candara" w:hAnsi="Candara"/>
                <w:sz w:val="20"/>
                <w:szCs w:val="20"/>
                <w:lang w:val="en-US"/>
              </w:rPr>
              <w:t>Ketepatan menjelaskan norma, prinsip, dan regulasi hukum internasional mengenai K3.</w:t>
            </w:r>
          </w:p>
          <w:p w14:paraId="55F073F3">
            <w:pPr>
              <w:rPr>
                <w:rFonts w:hint="default" w:ascii="Candara" w:hAnsi="Candara"/>
                <w:sz w:val="20"/>
                <w:szCs w:val="20"/>
                <w:lang w:val="en-US"/>
              </w:rPr>
            </w:pPr>
          </w:p>
          <w:p w14:paraId="3BD86F71">
            <w:pPr>
              <w:rPr>
                <w:rFonts w:hint="default" w:ascii="Candara" w:hAnsi="Candara"/>
                <w:sz w:val="20"/>
                <w:szCs w:val="20"/>
                <w:lang w:val="en-US"/>
              </w:rPr>
            </w:pPr>
            <w:r>
              <w:rPr>
                <w:rFonts w:hint="default" w:ascii="Candara" w:hAnsi="Candara"/>
                <w:b/>
                <w:bCs/>
                <w:sz w:val="20"/>
                <w:szCs w:val="20"/>
                <w:lang w:val="en-US"/>
              </w:rPr>
              <w:t>Teknik Penilaian:</w:t>
            </w:r>
          </w:p>
          <w:p w14:paraId="53083201">
            <w:pPr>
              <w:pStyle w:val="9"/>
              <w:numPr>
                <w:numId w:val="0"/>
              </w:numPr>
              <w:ind w:left="-45" w:leftChars="0"/>
              <w:jc w:val="both"/>
              <w:rPr>
                <w:rFonts w:hint="default" w:ascii="Candara" w:hAnsi="Candara" w:cstheme="minorHAnsi"/>
                <w:sz w:val="20"/>
                <w:szCs w:val="20"/>
                <w:lang w:val="en-US"/>
              </w:rPr>
            </w:pPr>
            <w:r>
              <w:rPr>
                <w:rFonts w:ascii="Candara" w:hAnsi="Candara" w:cstheme="minorHAnsi"/>
                <w:sz w:val="20"/>
                <w:szCs w:val="20"/>
              </w:rPr>
              <w:t>Studi kasus, penugasan tertulis, tanya jawab</w:t>
            </w:r>
            <w:r>
              <w:rPr>
                <w:rFonts w:hint="default" w:ascii="Candara" w:hAnsi="Candara" w:cstheme="minorHAnsi"/>
                <w:sz w:val="20"/>
                <w:szCs w:val="20"/>
                <w:lang w:val="en-US"/>
              </w:rPr>
              <w:t>.</w:t>
            </w:r>
          </w:p>
        </w:tc>
        <w:tc>
          <w:tcPr>
            <w:tcW w:w="2017" w:type="dxa"/>
          </w:tcPr>
          <w:p w14:paraId="1FE39F1E">
            <w:pPr>
              <w:pStyle w:val="9"/>
              <w:numPr>
                <w:ilvl w:val="0"/>
                <w:numId w:val="5"/>
              </w:numPr>
              <w:ind w:left="176" w:hanging="283"/>
              <w:jc w:val="both"/>
              <w:rPr>
                <w:rFonts w:ascii="Candara" w:hAnsi="Candara"/>
                <w:b/>
                <w:sz w:val="20"/>
                <w:szCs w:val="20"/>
              </w:rPr>
            </w:pPr>
            <w:r>
              <w:rPr>
                <w:rFonts w:ascii="Candara" w:hAnsi="Candara"/>
                <w:b/>
                <w:sz w:val="20"/>
                <w:szCs w:val="20"/>
              </w:rPr>
              <w:t>Kuliah</w:t>
            </w:r>
          </w:p>
          <w:p w14:paraId="7A5BF718">
            <w:pPr>
              <w:pStyle w:val="9"/>
              <w:numPr>
                <w:ilvl w:val="0"/>
                <w:numId w:val="5"/>
              </w:numPr>
              <w:ind w:left="176" w:hanging="283"/>
              <w:jc w:val="both"/>
              <w:rPr>
                <w:rFonts w:ascii="Candara" w:hAnsi="Candara"/>
                <w:b/>
                <w:sz w:val="20"/>
                <w:szCs w:val="20"/>
              </w:rPr>
            </w:pPr>
            <w:r>
              <w:rPr>
                <w:rFonts w:ascii="Candara" w:hAnsi="Candara" w:cstheme="minorHAnsi"/>
                <w:b/>
                <w:bCs/>
                <w:sz w:val="20"/>
                <w:szCs w:val="20"/>
              </w:rPr>
              <w:t>Ceramah</w:t>
            </w:r>
          </w:p>
          <w:p w14:paraId="35235293">
            <w:pPr>
              <w:pStyle w:val="9"/>
              <w:ind w:left="176"/>
              <w:jc w:val="both"/>
              <w:rPr>
                <w:rFonts w:ascii="Candara" w:hAnsi="Candara"/>
                <w:b/>
                <w:sz w:val="20"/>
                <w:szCs w:val="20"/>
              </w:rPr>
            </w:pPr>
            <w:r>
              <w:rPr>
                <w:rFonts w:ascii="Candara" w:hAnsi="Candara"/>
                <w:color w:val="0070C0"/>
                <w:sz w:val="20"/>
                <w:szCs w:val="20"/>
              </w:rPr>
              <w:t>(PB: 100 menit)</w:t>
            </w:r>
          </w:p>
          <w:p w14:paraId="272398D0">
            <w:pPr>
              <w:pStyle w:val="9"/>
              <w:numPr>
                <w:ilvl w:val="0"/>
                <w:numId w:val="5"/>
              </w:numPr>
              <w:ind w:left="176" w:hanging="283"/>
              <w:jc w:val="both"/>
              <w:rPr>
                <w:rFonts w:ascii="Candara" w:hAnsi="Candara"/>
                <w:b/>
                <w:bCs/>
                <w:sz w:val="20"/>
                <w:szCs w:val="20"/>
              </w:rPr>
            </w:pPr>
            <w:r>
              <w:rPr>
                <w:rFonts w:ascii="Candara" w:hAnsi="Candara" w:cstheme="minorHAnsi"/>
                <w:b/>
                <w:bCs/>
                <w:sz w:val="20"/>
                <w:szCs w:val="20"/>
              </w:rPr>
              <w:t>Case Study</w:t>
            </w:r>
          </w:p>
          <w:p w14:paraId="1BAA1B03">
            <w:pPr>
              <w:pStyle w:val="9"/>
              <w:ind w:left="176"/>
              <w:jc w:val="both"/>
              <w:rPr>
                <w:rFonts w:ascii="Candara" w:hAnsi="Candara"/>
                <w:b/>
                <w:sz w:val="20"/>
                <w:szCs w:val="20"/>
              </w:rPr>
            </w:pPr>
            <w:r>
              <w:rPr>
                <w:rFonts w:ascii="Candara" w:hAnsi="Candara" w:cstheme="minorHAnsi"/>
                <w:sz w:val="20"/>
                <w:szCs w:val="20"/>
              </w:rPr>
              <w:t>Menganalisa norma dan etika dalam organisasi internasional</w:t>
            </w:r>
          </w:p>
          <w:p w14:paraId="67DB0573">
            <w:pPr>
              <w:pStyle w:val="9"/>
              <w:ind w:left="98"/>
              <w:jc w:val="both"/>
              <w:rPr>
                <w:rFonts w:ascii="Candara" w:hAnsi="Candara"/>
                <w:b/>
                <w:bCs/>
                <w:sz w:val="20"/>
                <w:szCs w:val="20"/>
              </w:rPr>
            </w:pPr>
            <w:r>
              <w:rPr>
                <w:rFonts w:ascii="Candara" w:hAnsi="Candara"/>
                <w:color w:val="0070C0"/>
                <w:sz w:val="20"/>
                <w:szCs w:val="20"/>
              </w:rPr>
              <w:t>(KM: 50 menit)</w:t>
            </w:r>
          </w:p>
        </w:tc>
        <w:tc>
          <w:tcPr>
            <w:tcW w:w="1573" w:type="dxa"/>
          </w:tcPr>
          <w:p w14:paraId="586CF1EE">
            <w:pPr>
              <w:pStyle w:val="9"/>
              <w:ind w:left="98"/>
              <w:jc w:val="both"/>
              <w:rPr>
                <w:rFonts w:ascii="Candara" w:hAnsi="Candara"/>
                <w:color w:val="0070C0"/>
                <w:sz w:val="20"/>
                <w:szCs w:val="20"/>
              </w:rPr>
            </w:pPr>
          </w:p>
        </w:tc>
        <w:tc>
          <w:tcPr>
            <w:tcW w:w="1980" w:type="dxa"/>
          </w:tcPr>
          <w:p w14:paraId="668A198A">
            <w:pPr>
              <w:jc w:val="both"/>
              <w:rPr>
                <w:rFonts w:ascii="Candara" w:hAnsi="Candara"/>
                <w:sz w:val="20"/>
                <w:szCs w:val="20"/>
              </w:rPr>
            </w:pPr>
            <w:r>
              <w:rPr>
                <w:rFonts w:ascii="Candara" w:hAnsi="Candara" w:cstheme="minorHAnsi"/>
                <w:sz w:val="20"/>
                <w:szCs w:val="20"/>
              </w:rPr>
              <w:t>Kajian hukum internasional terkait K3</w:t>
            </w:r>
          </w:p>
        </w:tc>
        <w:tc>
          <w:tcPr>
            <w:tcW w:w="1040" w:type="dxa"/>
            <w:tcBorders>
              <w:right w:val="single" w:color="auto" w:sz="4" w:space="0"/>
            </w:tcBorders>
          </w:tcPr>
          <w:p w14:paraId="5B02BA6B">
            <w:pPr>
              <w:jc w:val="center"/>
              <w:rPr>
                <w:rFonts w:ascii="Candara" w:hAnsi="Candara"/>
                <w:sz w:val="20"/>
                <w:szCs w:val="20"/>
              </w:rPr>
            </w:pPr>
            <w:r>
              <w:rPr>
                <w:rFonts w:ascii="Candara" w:hAnsi="Candara"/>
                <w:sz w:val="20"/>
                <w:szCs w:val="20"/>
              </w:rPr>
              <w:t>7</w:t>
            </w:r>
          </w:p>
        </w:tc>
      </w:tr>
      <w:tr w14:paraId="0CE0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20" w:type="dxa"/>
          </w:tcPr>
          <w:p w14:paraId="7DA53068">
            <w:pPr>
              <w:rPr>
                <w:rFonts w:ascii="Candara" w:hAnsi="Candara"/>
                <w:sz w:val="20"/>
                <w:szCs w:val="20"/>
              </w:rPr>
            </w:pPr>
            <w:r>
              <w:rPr>
                <w:rFonts w:ascii="Candara" w:hAnsi="Candara"/>
                <w:sz w:val="20"/>
                <w:szCs w:val="20"/>
              </w:rPr>
              <w:t>10</w:t>
            </w:r>
          </w:p>
        </w:tc>
        <w:tc>
          <w:tcPr>
            <w:tcW w:w="2690" w:type="dxa"/>
          </w:tcPr>
          <w:p w14:paraId="453EF427">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Sub-CPMK-7:</w:t>
            </w:r>
          </w:p>
          <w:p w14:paraId="1B294513">
            <w:pPr>
              <w:jc w:val="both"/>
              <w:rPr>
                <w:rFonts w:ascii="Candara" w:hAnsi="Candara"/>
                <w:sz w:val="20"/>
                <w:szCs w:val="20"/>
              </w:rPr>
            </w:pPr>
            <w:r>
              <w:rPr>
                <w:rFonts w:ascii="Candara" w:hAnsi="Candara" w:cstheme="minorHAnsi"/>
                <w:sz w:val="20"/>
                <w:szCs w:val="20"/>
              </w:rPr>
              <w:t>Mampu memahami berbagai kebijakan-kebijakan internasional terkait K3</w:t>
            </w:r>
          </w:p>
        </w:tc>
        <w:tc>
          <w:tcPr>
            <w:tcW w:w="3670" w:type="dxa"/>
          </w:tcPr>
          <w:p w14:paraId="194BB9A1">
            <w:pPr>
              <w:pStyle w:val="9"/>
              <w:numPr>
                <w:ilvl w:val="0"/>
                <w:numId w:val="12"/>
              </w:numPr>
              <w:ind w:left="315" w:hanging="364"/>
              <w:jc w:val="both"/>
              <w:rPr>
                <w:rFonts w:ascii="Candara" w:hAnsi="Candara" w:cstheme="minorHAnsi"/>
                <w:sz w:val="20"/>
                <w:szCs w:val="20"/>
              </w:rPr>
            </w:pPr>
            <w:r>
              <w:rPr>
                <w:rFonts w:ascii="Candara" w:hAnsi="Candara" w:cstheme="minorHAnsi"/>
                <w:sz w:val="20"/>
                <w:szCs w:val="20"/>
              </w:rPr>
              <w:t>Ketetapatan menjabarkan kebijakan-kebijakan internasional terkait K3</w:t>
            </w:r>
          </w:p>
        </w:tc>
        <w:tc>
          <w:tcPr>
            <w:tcW w:w="2400" w:type="dxa"/>
            <w:gridSpan w:val="2"/>
          </w:tcPr>
          <w:p w14:paraId="37B8E214">
            <w:pPr>
              <w:rPr>
                <w:rFonts w:hint="default" w:ascii="Candara" w:hAnsi="Candara"/>
                <w:sz w:val="20"/>
                <w:szCs w:val="20"/>
                <w:lang w:val="en-US"/>
              </w:rPr>
            </w:pPr>
            <w:r>
              <w:rPr>
                <w:rFonts w:hint="default" w:ascii="Candara" w:hAnsi="Candara"/>
                <w:b/>
                <w:bCs/>
                <w:sz w:val="20"/>
                <w:szCs w:val="20"/>
                <w:lang w:val="en-US"/>
              </w:rPr>
              <w:t>Kriteria Penilaian:</w:t>
            </w:r>
          </w:p>
          <w:p w14:paraId="4AD167EA">
            <w:pPr>
              <w:jc w:val="both"/>
              <w:rPr>
                <w:rFonts w:hint="default" w:ascii="Candara" w:hAnsi="Candara"/>
                <w:sz w:val="20"/>
                <w:szCs w:val="20"/>
                <w:lang w:val="en-US"/>
              </w:rPr>
            </w:pPr>
            <w:r>
              <w:rPr>
                <w:rFonts w:hint="default" w:ascii="Candara" w:hAnsi="Candara"/>
                <w:sz w:val="20"/>
                <w:szCs w:val="20"/>
                <w:lang w:val="en-US"/>
              </w:rPr>
              <w:t>Ketepatan menjabarkan dan menginterpretasikan kebijakan internasional tentang K3.</w:t>
            </w:r>
          </w:p>
          <w:p w14:paraId="12424F48">
            <w:pPr>
              <w:rPr>
                <w:rFonts w:hint="default" w:ascii="Candara" w:hAnsi="Candara"/>
                <w:sz w:val="20"/>
                <w:szCs w:val="20"/>
                <w:lang w:val="en-US"/>
              </w:rPr>
            </w:pPr>
          </w:p>
          <w:p w14:paraId="1431A2B8">
            <w:pPr>
              <w:rPr>
                <w:rFonts w:hint="default" w:ascii="Candara" w:hAnsi="Candara"/>
                <w:sz w:val="20"/>
                <w:szCs w:val="20"/>
                <w:lang w:val="en-US"/>
              </w:rPr>
            </w:pPr>
            <w:r>
              <w:rPr>
                <w:rFonts w:hint="default" w:ascii="Candara" w:hAnsi="Candara"/>
                <w:b/>
                <w:bCs/>
                <w:sz w:val="20"/>
                <w:szCs w:val="20"/>
                <w:lang w:val="en-US"/>
              </w:rPr>
              <w:t>Teknik Penilaian:</w:t>
            </w:r>
          </w:p>
          <w:p w14:paraId="64FD08E7">
            <w:pPr>
              <w:pStyle w:val="9"/>
              <w:numPr>
                <w:numId w:val="0"/>
              </w:numPr>
              <w:jc w:val="both"/>
              <w:rPr>
                <w:rFonts w:hint="default" w:ascii="Candara" w:hAnsi="Candara" w:cstheme="minorHAnsi"/>
                <w:sz w:val="20"/>
                <w:szCs w:val="20"/>
                <w:lang w:val="en-US"/>
              </w:rPr>
            </w:pPr>
            <w:r>
              <w:rPr>
                <w:rFonts w:ascii="Candara" w:hAnsi="Candara" w:cstheme="minorHAnsi"/>
                <w:sz w:val="20"/>
                <w:szCs w:val="20"/>
              </w:rPr>
              <w:t>Diskusi kelompok, kuis singkat, review dokumen kebijakan</w:t>
            </w:r>
            <w:r>
              <w:rPr>
                <w:rFonts w:hint="default" w:ascii="Candara" w:hAnsi="Candara" w:cstheme="minorHAnsi"/>
                <w:sz w:val="20"/>
                <w:szCs w:val="20"/>
                <w:lang w:val="en-US"/>
              </w:rPr>
              <w:t>.</w:t>
            </w:r>
          </w:p>
        </w:tc>
        <w:tc>
          <w:tcPr>
            <w:tcW w:w="2017" w:type="dxa"/>
          </w:tcPr>
          <w:p w14:paraId="091D1328">
            <w:pPr>
              <w:pStyle w:val="9"/>
              <w:numPr>
                <w:ilvl w:val="0"/>
                <w:numId w:val="12"/>
              </w:numPr>
              <w:spacing w:after="200" w:line="276" w:lineRule="auto"/>
              <w:ind w:left="174" w:hanging="283"/>
              <w:jc w:val="both"/>
              <w:rPr>
                <w:rFonts w:ascii="Candara" w:hAnsi="Candara"/>
                <w:b/>
                <w:sz w:val="20"/>
                <w:szCs w:val="20"/>
              </w:rPr>
            </w:pPr>
            <w:r>
              <w:rPr>
                <w:rFonts w:ascii="Candara" w:hAnsi="Candara"/>
                <w:b/>
                <w:sz w:val="20"/>
                <w:szCs w:val="20"/>
              </w:rPr>
              <w:t>Kuliah</w:t>
            </w:r>
          </w:p>
          <w:p w14:paraId="3B74ABD1">
            <w:pPr>
              <w:pStyle w:val="9"/>
              <w:numPr>
                <w:ilvl w:val="0"/>
                <w:numId w:val="12"/>
              </w:numPr>
              <w:spacing w:after="200" w:line="276" w:lineRule="auto"/>
              <w:ind w:left="174" w:hanging="283"/>
              <w:jc w:val="both"/>
              <w:rPr>
                <w:rFonts w:ascii="Candara" w:hAnsi="Candara"/>
                <w:b/>
                <w:sz w:val="20"/>
                <w:szCs w:val="20"/>
              </w:rPr>
            </w:pPr>
            <w:r>
              <w:rPr>
                <w:rFonts w:ascii="Candara" w:hAnsi="Candara" w:cstheme="minorHAnsi"/>
                <w:b/>
                <w:bCs/>
                <w:sz w:val="20"/>
                <w:szCs w:val="20"/>
              </w:rPr>
              <w:t>Ceramah</w:t>
            </w:r>
          </w:p>
          <w:p w14:paraId="05F032F1">
            <w:pPr>
              <w:pStyle w:val="9"/>
              <w:ind w:left="176"/>
              <w:jc w:val="both"/>
              <w:rPr>
                <w:rFonts w:ascii="Candara" w:hAnsi="Candara" w:cstheme="minorHAnsi"/>
                <w:color w:val="0070C0"/>
                <w:sz w:val="20"/>
                <w:szCs w:val="20"/>
              </w:rPr>
            </w:pPr>
            <w:r>
              <w:rPr>
                <w:rFonts w:ascii="Candara" w:hAnsi="Candara" w:cstheme="minorHAnsi"/>
                <w:color w:val="0070C0"/>
                <w:sz w:val="20"/>
                <w:szCs w:val="20"/>
              </w:rPr>
              <w:t>(PB: 100 menit)</w:t>
            </w:r>
          </w:p>
          <w:p w14:paraId="6ADEFC00">
            <w:pPr>
              <w:pStyle w:val="9"/>
              <w:numPr>
                <w:ilvl w:val="0"/>
                <w:numId w:val="13"/>
              </w:numPr>
              <w:ind w:left="174" w:hanging="283"/>
              <w:jc w:val="both"/>
              <w:rPr>
                <w:rFonts w:ascii="Candara" w:hAnsi="Candara"/>
                <w:color w:val="0070C0"/>
                <w:sz w:val="20"/>
                <w:szCs w:val="20"/>
              </w:rPr>
            </w:pPr>
            <w:r>
              <w:rPr>
                <w:rFonts w:ascii="Candara" w:hAnsi="Candara" w:cstheme="minorHAnsi"/>
                <w:b/>
                <w:bCs/>
                <w:sz w:val="20"/>
                <w:szCs w:val="20"/>
              </w:rPr>
              <w:t xml:space="preserve">Diskusi </w:t>
            </w:r>
          </w:p>
          <w:p w14:paraId="07766B8A">
            <w:pPr>
              <w:pStyle w:val="9"/>
              <w:ind w:left="176"/>
              <w:jc w:val="both"/>
              <w:rPr>
                <w:rFonts w:ascii="Candara" w:hAnsi="Candara"/>
                <w:sz w:val="20"/>
                <w:szCs w:val="20"/>
              </w:rPr>
            </w:pPr>
            <w:r>
              <w:rPr>
                <w:rFonts w:ascii="Candara" w:hAnsi="Candara" w:cstheme="minorHAnsi"/>
                <w:sz w:val="20"/>
                <w:szCs w:val="20"/>
              </w:rPr>
              <w:t>Membahas mengenai kebijakan-kebijakan internasional terkait K3</w:t>
            </w:r>
          </w:p>
          <w:p w14:paraId="65083106">
            <w:pPr>
              <w:jc w:val="both"/>
              <w:rPr>
                <w:rFonts w:ascii="Candara" w:hAnsi="Candara"/>
                <w:b/>
                <w:bCs/>
                <w:sz w:val="20"/>
                <w:szCs w:val="20"/>
              </w:rPr>
            </w:pPr>
            <w:r>
              <w:rPr>
                <w:rFonts w:ascii="Candara" w:hAnsi="Candara"/>
                <w:sz w:val="20"/>
                <w:szCs w:val="20"/>
              </w:rPr>
              <w:t xml:space="preserve">   </w:t>
            </w:r>
            <w:r>
              <w:rPr>
                <w:rFonts w:ascii="Candara" w:hAnsi="Candara"/>
                <w:color w:val="0070C0"/>
                <w:sz w:val="20"/>
                <w:szCs w:val="20"/>
              </w:rPr>
              <w:t>(KM: 50 menit)</w:t>
            </w:r>
          </w:p>
        </w:tc>
        <w:tc>
          <w:tcPr>
            <w:tcW w:w="1573" w:type="dxa"/>
          </w:tcPr>
          <w:p w14:paraId="064D8D3F">
            <w:pPr>
              <w:ind w:left="34"/>
              <w:jc w:val="both"/>
              <w:rPr>
                <w:rFonts w:ascii="Candara" w:hAnsi="Candara"/>
                <w:b/>
                <w:color w:val="0000FF"/>
                <w:sz w:val="20"/>
                <w:szCs w:val="20"/>
              </w:rPr>
            </w:pPr>
          </w:p>
        </w:tc>
        <w:tc>
          <w:tcPr>
            <w:tcW w:w="1980" w:type="dxa"/>
          </w:tcPr>
          <w:p w14:paraId="68306A19">
            <w:pPr>
              <w:jc w:val="both"/>
              <w:rPr>
                <w:rFonts w:ascii="Candara" w:hAnsi="Candara" w:cstheme="minorHAnsi"/>
                <w:sz w:val="20"/>
                <w:szCs w:val="20"/>
              </w:rPr>
            </w:pPr>
            <w:r>
              <w:rPr>
                <w:rFonts w:ascii="Candara" w:hAnsi="Candara" w:cstheme="minorHAnsi"/>
                <w:sz w:val="20"/>
                <w:szCs w:val="20"/>
              </w:rPr>
              <w:t>Kebijakan-kebijakan internasional terkait K3</w:t>
            </w:r>
          </w:p>
        </w:tc>
        <w:tc>
          <w:tcPr>
            <w:tcW w:w="1040" w:type="dxa"/>
          </w:tcPr>
          <w:p w14:paraId="24633479">
            <w:pPr>
              <w:jc w:val="center"/>
              <w:rPr>
                <w:rFonts w:ascii="Candara" w:hAnsi="Candara"/>
                <w:sz w:val="20"/>
                <w:szCs w:val="20"/>
              </w:rPr>
            </w:pPr>
            <w:r>
              <w:rPr>
                <w:rFonts w:ascii="Candara" w:hAnsi="Candara"/>
                <w:sz w:val="20"/>
                <w:szCs w:val="20"/>
              </w:rPr>
              <w:t>8</w:t>
            </w:r>
          </w:p>
        </w:tc>
      </w:tr>
      <w:tr w14:paraId="6823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20" w:type="dxa"/>
          </w:tcPr>
          <w:p w14:paraId="2863F8E3">
            <w:pPr>
              <w:rPr>
                <w:rFonts w:ascii="Candara" w:hAnsi="Candara"/>
                <w:sz w:val="20"/>
                <w:szCs w:val="20"/>
              </w:rPr>
            </w:pPr>
            <w:r>
              <w:rPr>
                <w:rFonts w:ascii="Candara" w:hAnsi="Candara"/>
                <w:sz w:val="20"/>
                <w:szCs w:val="20"/>
              </w:rPr>
              <w:t>11</w:t>
            </w:r>
          </w:p>
        </w:tc>
        <w:tc>
          <w:tcPr>
            <w:tcW w:w="2690" w:type="dxa"/>
          </w:tcPr>
          <w:p w14:paraId="1E4FF75B">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Sub-CPMK-8:</w:t>
            </w:r>
          </w:p>
          <w:p w14:paraId="7CD11E32">
            <w:pPr>
              <w:ind w:left="5"/>
              <w:jc w:val="both"/>
              <w:rPr>
                <w:rFonts w:ascii="Candara" w:hAnsi="Candara" w:cstheme="minorHAnsi"/>
                <w:b/>
                <w:bCs/>
                <w:spacing w:val="1"/>
                <w:position w:val="1"/>
                <w:sz w:val="20"/>
                <w:szCs w:val="20"/>
              </w:rPr>
            </w:pPr>
            <w:r>
              <w:rPr>
                <w:rFonts w:ascii="Candara" w:hAnsi="Candara" w:cstheme="minorHAnsi"/>
                <w:spacing w:val="1"/>
                <w:position w:val="1"/>
                <w:sz w:val="20"/>
                <w:szCs w:val="20"/>
              </w:rPr>
              <w:t xml:space="preserve">Mampu menganalisa </w:t>
            </w:r>
            <w:r>
              <w:rPr>
                <w:rFonts w:ascii="Candara" w:hAnsi="Candara" w:cstheme="minorHAnsi"/>
                <w:sz w:val="20"/>
                <w:szCs w:val="20"/>
              </w:rPr>
              <w:t>implementasi dari standar K3 Internasional utama</w:t>
            </w:r>
          </w:p>
        </w:tc>
        <w:tc>
          <w:tcPr>
            <w:tcW w:w="3670" w:type="dxa"/>
          </w:tcPr>
          <w:p w14:paraId="36EF3D73">
            <w:pPr>
              <w:pStyle w:val="9"/>
              <w:numPr>
                <w:ilvl w:val="0"/>
                <w:numId w:val="14"/>
              </w:numPr>
              <w:ind w:left="321" w:hanging="284"/>
              <w:jc w:val="both"/>
              <w:rPr>
                <w:rFonts w:ascii="Candara" w:hAnsi="Candara" w:cstheme="minorHAnsi"/>
                <w:sz w:val="20"/>
                <w:szCs w:val="20"/>
              </w:rPr>
            </w:pPr>
            <w:r>
              <w:rPr>
                <w:rFonts w:ascii="Candara" w:hAnsi="Candara" w:cstheme="minorHAnsi"/>
                <w:sz w:val="20"/>
                <w:szCs w:val="20"/>
                <w:lang w:val="id-ID"/>
              </w:rPr>
              <w:t>Ketepata</w:t>
            </w:r>
            <w:r>
              <w:rPr>
                <w:rFonts w:ascii="Candara" w:hAnsi="Candara" w:cstheme="minorHAnsi"/>
                <w:sz w:val="20"/>
                <w:szCs w:val="20"/>
              </w:rPr>
              <w:t>n</w:t>
            </w:r>
            <w:r>
              <w:rPr>
                <w:rFonts w:ascii="Candara" w:hAnsi="Candara" w:cstheme="minorHAnsi"/>
                <w:sz w:val="20"/>
                <w:szCs w:val="20"/>
                <w:lang w:val="id-ID"/>
              </w:rPr>
              <w:t xml:space="preserve"> menganalisis</w:t>
            </w:r>
            <w:r>
              <w:rPr>
                <w:rFonts w:ascii="Candara" w:hAnsi="Candara" w:cstheme="minorHAnsi"/>
                <w:sz w:val="20"/>
                <w:szCs w:val="20"/>
              </w:rPr>
              <w:t xml:space="preserve"> mekanisme</w:t>
            </w:r>
            <w:r>
              <w:rPr>
                <w:rFonts w:ascii="Candara" w:hAnsi="Candara" w:cstheme="minorHAnsi"/>
                <w:sz w:val="20"/>
                <w:szCs w:val="20"/>
                <w:lang w:val="id-ID"/>
              </w:rPr>
              <w:t xml:space="preserve"> </w:t>
            </w:r>
            <w:r>
              <w:rPr>
                <w:rFonts w:ascii="Candara" w:hAnsi="Candara"/>
                <w:sz w:val="20"/>
                <w:szCs w:val="20"/>
              </w:rPr>
              <w:t xml:space="preserve">alur penerapan standar  </w:t>
            </w:r>
            <w:r>
              <w:rPr>
                <w:rFonts w:ascii="Candara" w:hAnsi="Candara" w:cstheme="minorHAnsi"/>
                <w:sz w:val="20"/>
                <w:szCs w:val="20"/>
              </w:rPr>
              <w:t>K3 Internasional di negara maju dan di negara berkembang</w:t>
            </w:r>
          </w:p>
          <w:p w14:paraId="3EA05E0A">
            <w:pPr>
              <w:pStyle w:val="9"/>
              <w:ind w:left="322"/>
              <w:jc w:val="both"/>
              <w:rPr>
                <w:rFonts w:ascii="Candara" w:hAnsi="Candara" w:cstheme="minorHAnsi"/>
                <w:sz w:val="20"/>
                <w:szCs w:val="20"/>
                <w:lang w:val="id-ID"/>
              </w:rPr>
            </w:pPr>
          </w:p>
        </w:tc>
        <w:tc>
          <w:tcPr>
            <w:tcW w:w="2400" w:type="dxa"/>
            <w:gridSpan w:val="2"/>
          </w:tcPr>
          <w:p w14:paraId="535297AC">
            <w:pPr>
              <w:rPr>
                <w:rFonts w:hint="default" w:ascii="Candara" w:hAnsi="Candara"/>
                <w:sz w:val="20"/>
                <w:szCs w:val="20"/>
                <w:lang w:val="en-US"/>
              </w:rPr>
            </w:pPr>
            <w:r>
              <w:rPr>
                <w:rFonts w:hint="default" w:ascii="Candara" w:hAnsi="Candara"/>
                <w:b/>
                <w:bCs/>
                <w:sz w:val="20"/>
                <w:szCs w:val="20"/>
                <w:lang w:val="en-US"/>
              </w:rPr>
              <w:t>Kriteria Penilaian:</w:t>
            </w:r>
          </w:p>
          <w:p w14:paraId="5B598511">
            <w:pPr>
              <w:jc w:val="both"/>
              <w:rPr>
                <w:rFonts w:hint="default" w:ascii="Candara" w:hAnsi="Candara"/>
                <w:sz w:val="20"/>
                <w:szCs w:val="20"/>
                <w:lang w:val="en-US"/>
              </w:rPr>
            </w:pPr>
            <w:r>
              <w:rPr>
                <w:rFonts w:hint="default" w:ascii="Candara" w:hAnsi="Candara"/>
                <w:sz w:val="20"/>
                <w:szCs w:val="20"/>
                <w:lang w:val="en-US"/>
              </w:rPr>
              <w:t>Ketepatan menganalisis mekanisme penerapan standar K3 di negara maju, berkembang, dan di Indonesia.</w:t>
            </w:r>
          </w:p>
          <w:p w14:paraId="72A1116A">
            <w:pPr>
              <w:rPr>
                <w:rFonts w:hint="default" w:ascii="Candara" w:hAnsi="Candara"/>
                <w:sz w:val="20"/>
                <w:szCs w:val="20"/>
                <w:lang w:val="en-US"/>
              </w:rPr>
            </w:pPr>
          </w:p>
          <w:p w14:paraId="4A83DF2F">
            <w:pPr>
              <w:rPr>
                <w:rFonts w:hint="default" w:ascii="Candara" w:hAnsi="Candara"/>
                <w:sz w:val="20"/>
                <w:szCs w:val="20"/>
                <w:lang w:val="en-US"/>
              </w:rPr>
            </w:pPr>
            <w:r>
              <w:rPr>
                <w:rFonts w:hint="default" w:ascii="Candara" w:hAnsi="Candara"/>
                <w:b/>
                <w:bCs/>
                <w:sz w:val="20"/>
                <w:szCs w:val="20"/>
                <w:lang w:val="en-US"/>
              </w:rPr>
              <w:t>Teknik Penilaian:</w:t>
            </w:r>
          </w:p>
          <w:p w14:paraId="3D8C46C5">
            <w:pPr>
              <w:pStyle w:val="9"/>
              <w:ind w:left="0" w:leftChars="0" w:firstLine="0" w:firstLineChars="0"/>
              <w:jc w:val="both"/>
              <w:rPr>
                <w:rFonts w:hint="default" w:ascii="Candara" w:hAnsi="Candara" w:cstheme="minorHAnsi"/>
                <w:sz w:val="20"/>
                <w:szCs w:val="20"/>
                <w:lang w:val="en-US"/>
              </w:rPr>
            </w:pPr>
            <w:r>
              <w:rPr>
                <w:rFonts w:ascii="Candara" w:hAnsi="Candara" w:cstheme="minorHAnsi"/>
                <w:sz w:val="20"/>
                <w:szCs w:val="20"/>
                <w:lang w:val="id-ID"/>
              </w:rPr>
              <w:t>Studi kasus komparatif, laporan analisis, presentasi</w:t>
            </w:r>
            <w:r>
              <w:rPr>
                <w:rFonts w:hint="default" w:ascii="Candara" w:hAnsi="Candara" w:cstheme="minorHAnsi"/>
                <w:sz w:val="20"/>
                <w:szCs w:val="20"/>
                <w:lang w:val="en-US"/>
              </w:rPr>
              <w:t>.</w:t>
            </w:r>
          </w:p>
        </w:tc>
        <w:tc>
          <w:tcPr>
            <w:tcW w:w="2017" w:type="dxa"/>
          </w:tcPr>
          <w:p w14:paraId="29446D7E">
            <w:pPr>
              <w:pStyle w:val="9"/>
              <w:numPr>
                <w:ilvl w:val="0"/>
                <w:numId w:val="5"/>
              </w:numPr>
              <w:ind w:left="98" w:hanging="141"/>
              <w:jc w:val="both"/>
              <w:rPr>
                <w:rFonts w:ascii="Candara" w:hAnsi="Candara"/>
                <w:b/>
                <w:bCs/>
                <w:sz w:val="20"/>
                <w:szCs w:val="20"/>
              </w:rPr>
            </w:pPr>
            <w:r>
              <w:rPr>
                <w:rFonts w:ascii="Candara" w:hAnsi="Candara"/>
                <w:b/>
                <w:bCs/>
                <w:sz w:val="20"/>
                <w:szCs w:val="20"/>
              </w:rPr>
              <w:t>Kuliah</w:t>
            </w:r>
          </w:p>
          <w:p w14:paraId="412935AB">
            <w:pPr>
              <w:pStyle w:val="9"/>
              <w:numPr>
                <w:ilvl w:val="0"/>
                <w:numId w:val="5"/>
              </w:numPr>
              <w:ind w:left="98" w:hanging="141"/>
              <w:jc w:val="both"/>
              <w:rPr>
                <w:rFonts w:ascii="Candara" w:hAnsi="Candara"/>
                <w:b/>
                <w:bCs/>
                <w:sz w:val="20"/>
                <w:szCs w:val="20"/>
              </w:rPr>
            </w:pPr>
            <w:r>
              <w:rPr>
                <w:rFonts w:ascii="Candara" w:hAnsi="Candara"/>
                <w:b/>
                <w:bCs/>
                <w:sz w:val="20"/>
                <w:szCs w:val="20"/>
              </w:rPr>
              <w:t>Ceramah</w:t>
            </w:r>
          </w:p>
          <w:p w14:paraId="64FCB21E">
            <w:pPr>
              <w:pStyle w:val="9"/>
              <w:ind w:left="98"/>
              <w:jc w:val="both"/>
              <w:rPr>
                <w:rFonts w:ascii="Candara" w:hAnsi="Candara"/>
                <w:color w:val="0070C0"/>
                <w:sz w:val="20"/>
                <w:szCs w:val="20"/>
              </w:rPr>
            </w:pPr>
            <w:r>
              <w:rPr>
                <w:rFonts w:ascii="Candara" w:hAnsi="Candara"/>
                <w:color w:val="0070C0"/>
                <w:sz w:val="20"/>
                <w:szCs w:val="20"/>
              </w:rPr>
              <w:t>(PB: 80 menit)</w:t>
            </w:r>
          </w:p>
          <w:p w14:paraId="4D4A104D">
            <w:pPr>
              <w:pStyle w:val="9"/>
              <w:numPr>
                <w:ilvl w:val="0"/>
                <w:numId w:val="5"/>
              </w:numPr>
              <w:ind w:left="98" w:hanging="141"/>
              <w:jc w:val="both"/>
              <w:rPr>
                <w:rFonts w:ascii="Candara" w:hAnsi="Candara"/>
                <w:b/>
                <w:bCs/>
                <w:sz w:val="20"/>
                <w:szCs w:val="20"/>
              </w:rPr>
            </w:pPr>
            <w:r>
              <w:rPr>
                <w:rFonts w:ascii="Candara" w:hAnsi="Candara"/>
                <w:b/>
                <w:bCs/>
                <w:sz w:val="20"/>
                <w:szCs w:val="20"/>
              </w:rPr>
              <w:t>Tanya Jawab/Small Group Discussion</w:t>
            </w:r>
          </w:p>
          <w:p w14:paraId="1249F064">
            <w:pPr>
              <w:pStyle w:val="9"/>
              <w:ind w:left="98"/>
              <w:jc w:val="both"/>
              <w:rPr>
                <w:rFonts w:ascii="Candara" w:hAnsi="Candara"/>
                <w:sz w:val="20"/>
                <w:szCs w:val="20"/>
              </w:rPr>
            </w:pPr>
            <w:r>
              <w:rPr>
                <w:rFonts w:ascii="Candara" w:hAnsi="Candara"/>
                <w:sz w:val="20"/>
                <w:szCs w:val="20"/>
              </w:rPr>
              <w:t xml:space="preserve">mekanisme alur penerapan standar K3 Internasional di negara maju dan di negara berkembang </w:t>
            </w:r>
          </w:p>
          <w:p w14:paraId="5CC21A7A">
            <w:pPr>
              <w:pStyle w:val="9"/>
              <w:ind w:left="98"/>
              <w:jc w:val="both"/>
              <w:rPr>
                <w:rFonts w:ascii="Candara" w:hAnsi="Candara"/>
                <w:color w:val="0070C0"/>
                <w:sz w:val="20"/>
                <w:szCs w:val="20"/>
              </w:rPr>
            </w:pPr>
            <w:r>
              <w:rPr>
                <w:rFonts w:ascii="Candara" w:hAnsi="Candara"/>
                <w:color w:val="0070C0"/>
                <w:sz w:val="20"/>
                <w:szCs w:val="20"/>
              </w:rPr>
              <w:t>(PT+KM: 70 menit)</w:t>
            </w:r>
          </w:p>
        </w:tc>
        <w:tc>
          <w:tcPr>
            <w:tcW w:w="1573" w:type="dxa"/>
          </w:tcPr>
          <w:p w14:paraId="1D7EA5FF">
            <w:pPr>
              <w:ind w:left="34"/>
              <w:jc w:val="both"/>
              <w:rPr>
                <w:rFonts w:ascii="Candara" w:hAnsi="Candara"/>
                <w:b/>
                <w:color w:val="0000FF"/>
                <w:sz w:val="20"/>
                <w:szCs w:val="20"/>
              </w:rPr>
            </w:pPr>
          </w:p>
        </w:tc>
        <w:tc>
          <w:tcPr>
            <w:tcW w:w="1980" w:type="dxa"/>
          </w:tcPr>
          <w:p w14:paraId="1EB2DBCA">
            <w:pPr>
              <w:jc w:val="both"/>
              <w:rPr>
                <w:rFonts w:ascii="Candara" w:hAnsi="Candara" w:cstheme="minorHAnsi"/>
                <w:sz w:val="20"/>
                <w:szCs w:val="20"/>
                <w:lang w:val="id-ID"/>
              </w:rPr>
            </w:pPr>
            <w:r>
              <w:rPr>
                <w:rFonts w:ascii="Candara" w:hAnsi="Candara" w:cstheme="minorHAnsi"/>
                <w:sz w:val="20"/>
                <w:szCs w:val="20"/>
              </w:rPr>
              <w:t>Implementasi dari standar K3 Internasional utama</w:t>
            </w:r>
          </w:p>
        </w:tc>
        <w:tc>
          <w:tcPr>
            <w:tcW w:w="1040" w:type="dxa"/>
          </w:tcPr>
          <w:p w14:paraId="4EA6980B">
            <w:pPr>
              <w:jc w:val="center"/>
              <w:rPr>
                <w:rFonts w:ascii="Candara" w:hAnsi="Candara"/>
                <w:sz w:val="20"/>
                <w:szCs w:val="20"/>
              </w:rPr>
            </w:pPr>
            <w:r>
              <w:rPr>
                <w:rFonts w:ascii="Candara" w:hAnsi="Candara"/>
                <w:sz w:val="20"/>
                <w:szCs w:val="20"/>
              </w:rPr>
              <w:t>8</w:t>
            </w:r>
          </w:p>
        </w:tc>
      </w:tr>
      <w:tr w14:paraId="1D6D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20" w:type="dxa"/>
          </w:tcPr>
          <w:p w14:paraId="3D6FFCFE">
            <w:pPr>
              <w:rPr>
                <w:rFonts w:ascii="Candara" w:hAnsi="Candara"/>
                <w:sz w:val="20"/>
                <w:szCs w:val="20"/>
              </w:rPr>
            </w:pPr>
            <w:r>
              <w:rPr>
                <w:rFonts w:ascii="Candara" w:hAnsi="Candara"/>
                <w:sz w:val="20"/>
                <w:szCs w:val="20"/>
              </w:rPr>
              <w:t>12</w:t>
            </w:r>
          </w:p>
        </w:tc>
        <w:tc>
          <w:tcPr>
            <w:tcW w:w="2690" w:type="dxa"/>
          </w:tcPr>
          <w:p w14:paraId="0C496EB3">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Sub-CPMK-8:</w:t>
            </w:r>
          </w:p>
          <w:p w14:paraId="78287502">
            <w:pPr>
              <w:ind w:left="5"/>
              <w:jc w:val="both"/>
              <w:rPr>
                <w:rFonts w:ascii="Candara" w:hAnsi="Candara" w:cstheme="minorHAnsi"/>
                <w:b/>
                <w:bCs/>
                <w:spacing w:val="1"/>
                <w:position w:val="1"/>
                <w:sz w:val="20"/>
                <w:szCs w:val="20"/>
              </w:rPr>
            </w:pPr>
            <w:r>
              <w:rPr>
                <w:rFonts w:ascii="Candara" w:hAnsi="Candara" w:cstheme="minorHAnsi"/>
                <w:spacing w:val="1"/>
                <w:position w:val="1"/>
                <w:sz w:val="20"/>
                <w:szCs w:val="20"/>
              </w:rPr>
              <w:t xml:space="preserve">Mampu menganalisa </w:t>
            </w:r>
            <w:r>
              <w:rPr>
                <w:rFonts w:ascii="Candara" w:hAnsi="Candara" w:cstheme="minorHAnsi"/>
                <w:sz w:val="20"/>
                <w:szCs w:val="20"/>
              </w:rPr>
              <w:t>implementasi dari standar K3 Internasional utama</w:t>
            </w:r>
          </w:p>
        </w:tc>
        <w:tc>
          <w:tcPr>
            <w:tcW w:w="3670" w:type="dxa"/>
          </w:tcPr>
          <w:p w14:paraId="30C5DD96">
            <w:pPr>
              <w:pStyle w:val="9"/>
              <w:numPr>
                <w:ilvl w:val="0"/>
                <w:numId w:val="5"/>
              </w:numPr>
              <w:ind w:left="146" w:hanging="146"/>
              <w:jc w:val="both"/>
              <w:rPr>
                <w:rFonts w:ascii="Candara" w:hAnsi="Candara" w:cstheme="minorHAnsi"/>
                <w:sz w:val="20"/>
                <w:szCs w:val="20"/>
              </w:rPr>
            </w:pPr>
            <w:r>
              <w:rPr>
                <w:rFonts w:ascii="Candara" w:hAnsi="Candara" w:cstheme="minorHAnsi"/>
                <w:sz w:val="20"/>
                <w:szCs w:val="20"/>
              </w:rPr>
              <w:t>Ketepatan mengemukakan implementasi dari standar K3 Internasional di Indonesia</w:t>
            </w:r>
          </w:p>
        </w:tc>
        <w:tc>
          <w:tcPr>
            <w:tcW w:w="2400" w:type="dxa"/>
            <w:gridSpan w:val="2"/>
          </w:tcPr>
          <w:p w14:paraId="19420397">
            <w:pPr>
              <w:rPr>
                <w:rFonts w:hint="default" w:ascii="Candara" w:hAnsi="Candara"/>
                <w:sz w:val="20"/>
                <w:szCs w:val="20"/>
                <w:lang w:val="en-US"/>
              </w:rPr>
            </w:pPr>
            <w:r>
              <w:rPr>
                <w:rFonts w:hint="default" w:ascii="Candara" w:hAnsi="Candara"/>
                <w:b/>
                <w:bCs/>
                <w:sz w:val="20"/>
                <w:szCs w:val="20"/>
                <w:lang w:val="en-US"/>
              </w:rPr>
              <w:t>Kriteria Penilaian:</w:t>
            </w:r>
          </w:p>
          <w:p w14:paraId="5485569F">
            <w:pPr>
              <w:jc w:val="both"/>
              <w:rPr>
                <w:rFonts w:hint="default" w:ascii="Candara" w:hAnsi="Candara"/>
                <w:sz w:val="20"/>
                <w:szCs w:val="20"/>
                <w:lang w:val="en-US"/>
              </w:rPr>
            </w:pPr>
            <w:r>
              <w:rPr>
                <w:rFonts w:hint="default" w:ascii="Candara" w:hAnsi="Candara"/>
                <w:sz w:val="20"/>
                <w:szCs w:val="20"/>
                <w:lang w:val="en-US"/>
              </w:rPr>
              <w:t>Ketepatan menganalisis mekanisme penerapan standar K3 di negara maju, berkembang, dan di Indonesia.</w:t>
            </w:r>
          </w:p>
          <w:p w14:paraId="12781C5A">
            <w:pPr>
              <w:rPr>
                <w:rFonts w:hint="default" w:ascii="Candara" w:hAnsi="Candara"/>
                <w:sz w:val="20"/>
                <w:szCs w:val="20"/>
                <w:lang w:val="en-US"/>
              </w:rPr>
            </w:pPr>
          </w:p>
          <w:p w14:paraId="28767F04">
            <w:pPr>
              <w:rPr>
                <w:rFonts w:hint="default" w:ascii="Candara" w:hAnsi="Candara"/>
                <w:sz w:val="20"/>
                <w:szCs w:val="20"/>
                <w:lang w:val="en-US"/>
              </w:rPr>
            </w:pPr>
            <w:r>
              <w:rPr>
                <w:rFonts w:hint="default" w:ascii="Candara" w:hAnsi="Candara"/>
                <w:b/>
                <w:bCs/>
                <w:sz w:val="20"/>
                <w:szCs w:val="20"/>
                <w:lang w:val="en-US"/>
              </w:rPr>
              <w:t>Teknik Penilaian:</w:t>
            </w:r>
          </w:p>
          <w:p w14:paraId="61CF508A">
            <w:pPr>
              <w:pStyle w:val="9"/>
              <w:numPr>
                <w:numId w:val="0"/>
              </w:numPr>
              <w:ind w:leftChars="0"/>
              <w:jc w:val="both"/>
              <w:rPr>
                <w:rFonts w:hint="default" w:ascii="Candara" w:hAnsi="Candara" w:cstheme="minorHAnsi"/>
                <w:sz w:val="20"/>
                <w:szCs w:val="20"/>
                <w:lang w:val="en-US"/>
              </w:rPr>
            </w:pPr>
            <w:r>
              <w:rPr>
                <w:rFonts w:ascii="Candara" w:hAnsi="Candara" w:cstheme="minorHAnsi"/>
                <w:sz w:val="20"/>
                <w:szCs w:val="20"/>
              </w:rPr>
              <w:t>Studi kasus komparatif, laporan analisis, presentasi</w:t>
            </w:r>
            <w:r>
              <w:rPr>
                <w:rFonts w:hint="default" w:ascii="Candara" w:hAnsi="Candara" w:cstheme="minorHAnsi"/>
                <w:sz w:val="20"/>
                <w:szCs w:val="20"/>
                <w:lang w:val="en-US"/>
              </w:rPr>
              <w:t>.</w:t>
            </w:r>
          </w:p>
        </w:tc>
        <w:tc>
          <w:tcPr>
            <w:tcW w:w="2017" w:type="dxa"/>
          </w:tcPr>
          <w:p w14:paraId="31D28DE6">
            <w:pPr>
              <w:pStyle w:val="9"/>
              <w:numPr>
                <w:ilvl w:val="0"/>
                <w:numId w:val="5"/>
              </w:numPr>
              <w:ind w:left="98" w:hanging="141"/>
              <w:jc w:val="both"/>
              <w:rPr>
                <w:rFonts w:ascii="Candara" w:hAnsi="Candara"/>
                <w:b/>
                <w:bCs/>
                <w:sz w:val="20"/>
                <w:szCs w:val="20"/>
              </w:rPr>
            </w:pPr>
            <w:r>
              <w:rPr>
                <w:rFonts w:ascii="Candara" w:hAnsi="Candara"/>
                <w:b/>
                <w:bCs/>
                <w:sz w:val="20"/>
                <w:szCs w:val="20"/>
              </w:rPr>
              <w:t>Kuliah</w:t>
            </w:r>
          </w:p>
          <w:p w14:paraId="16E9526B">
            <w:pPr>
              <w:pStyle w:val="9"/>
              <w:numPr>
                <w:ilvl w:val="0"/>
                <w:numId w:val="5"/>
              </w:numPr>
              <w:ind w:left="98" w:hanging="141"/>
              <w:jc w:val="both"/>
              <w:rPr>
                <w:rFonts w:ascii="Candara" w:hAnsi="Candara"/>
                <w:b/>
                <w:bCs/>
                <w:sz w:val="20"/>
                <w:szCs w:val="20"/>
              </w:rPr>
            </w:pPr>
            <w:r>
              <w:rPr>
                <w:rFonts w:ascii="Candara" w:hAnsi="Candara"/>
                <w:b/>
                <w:bCs/>
                <w:sz w:val="20"/>
                <w:szCs w:val="20"/>
              </w:rPr>
              <w:t>Ceramah</w:t>
            </w:r>
          </w:p>
          <w:p w14:paraId="4D0C4FFF">
            <w:pPr>
              <w:pStyle w:val="9"/>
              <w:ind w:left="98"/>
              <w:jc w:val="both"/>
              <w:rPr>
                <w:rFonts w:ascii="Candara" w:hAnsi="Candara"/>
                <w:sz w:val="20"/>
                <w:szCs w:val="20"/>
              </w:rPr>
            </w:pPr>
            <w:r>
              <w:rPr>
                <w:rFonts w:ascii="Candara" w:hAnsi="Candara"/>
                <w:sz w:val="20"/>
                <w:szCs w:val="20"/>
              </w:rPr>
              <w:t>Membahas bersama mekanisme alur penerapan standar  K3 Internasional di negara maju dan berkembang</w:t>
            </w:r>
          </w:p>
          <w:p w14:paraId="59A49BDC">
            <w:pPr>
              <w:pStyle w:val="9"/>
              <w:ind w:left="98"/>
              <w:jc w:val="both"/>
              <w:rPr>
                <w:rFonts w:ascii="Candara" w:hAnsi="Candara"/>
                <w:sz w:val="20"/>
                <w:szCs w:val="20"/>
              </w:rPr>
            </w:pPr>
            <w:r>
              <w:rPr>
                <w:rFonts w:ascii="Candara" w:hAnsi="Candara"/>
                <w:color w:val="0070C0"/>
                <w:sz w:val="20"/>
                <w:szCs w:val="20"/>
              </w:rPr>
              <w:t>(PB+KM: 3x50 menit)</w:t>
            </w:r>
          </w:p>
        </w:tc>
        <w:tc>
          <w:tcPr>
            <w:tcW w:w="1573" w:type="dxa"/>
          </w:tcPr>
          <w:p w14:paraId="1AFC25F0">
            <w:pPr>
              <w:ind w:left="34"/>
              <w:jc w:val="both"/>
              <w:rPr>
                <w:rFonts w:ascii="Candara" w:hAnsi="Candara"/>
                <w:b/>
                <w:color w:val="0000FF"/>
                <w:sz w:val="20"/>
                <w:szCs w:val="20"/>
              </w:rPr>
            </w:pPr>
          </w:p>
        </w:tc>
        <w:tc>
          <w:tcPr>
            <w:tcW w:w="1980" w:type="dxa"/>
          </w:tcPr>
          <w:p w14:paraId="56481897">
            <w:pPr>
              <w:jc w:val="both"/>
              <w:rPr>
                <w:rFonts w:ascii="Candara" w:hAnsi="Candara"/>
                <w:sz w:val="20"/>
                <w:szCs w:val="20"/>
              </w:rPr>
            </w:pPr>
            <w:r>
              <w:rPr>
                <w:rFonts w:ascii="Candara" w:hAnsi="Candara" w:cstheme="minorHAnsi"/>
                <w:sz w:val="20"/>
                <w:szCs w:val="20"/>
              </w:rPr>
              <w:t>Implementasi dari standar K3 Internasional di Indonesia</w:t>
            </w:r>
          </w:p>
        </w:tc>
        <w:tc>
          <w:tcPr>
            <w:tcW w:w="1040" w:type="dxa"/>
          </w:tcPr>
          <w:p w14:paraId="26E43FBC">
            <w:pPr>
              <w:jc w:val="center"/>
              <w:rPr>
                <w:rFonts w:ascii="Candara" w:hAnsi="Candara"/>
                <w:sz w:val="20"/>
                <w:szCs w:val="20"/>
              </w:rPr>
            </w:pPr>
            <w:r>
              <w:rPr>
                <w:rFonts w:ascii="Candara" w:hAnsi="Candara"/>
                <w:sz w:val="20"/>
                <w:szCs w:val="20"/>
              </w:rPr>
              <w:t>7</w:t>
            </w:r>
          </w:p>
        </w:tc>
      </w:tr>
      <w:tr w14:paraId="67EE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20" w:type="dxa"/>
          </w:tcPr>
          <w:p w14:paraId="1917BD9C">
            <w:pPr>
              <w:rPr>
                <w:rFonts w:ascii="Candara" w:hAnsi="Candara"/>
                <w:sz w:val="20"/>
                <w:szCs w:val="20"/>
              </w:rPr>
            </w:pPr>
            <w:r>
              <w:rPr>
                <w:rFonts w:ascii="Candara" w:hAnsi="Candara"/>
                <w:sz w:val="20"/>
                <w:szCs w:val="20"/>
              </w:rPr>
              <w:t>13</w:t>
            </w:r>
          </w:p>
        </w:tc>
        <w:tc>
          <w:tcPr>
            <w:tcW w:w="2690" w:type="dxa"/>
          </w:tcPr>
          <w:p w14:paraId="3ED1CC5C">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Sub-CPMK-9:</w:t>
            </w:r>
          </w:p>
          <w:p w14:paraId="1199B23A">
            <w:pPr>
              <w:ind w:left="5"/>
              <w:jc w:val="both"/>
              <w:rPr>
                <w:rFonts w:ascii="Candara" w:hAnsi="Candara" w:cstheme="minorHAnsi"/>
                <w:b/>
                <w:bCs/>
                <w:spacing w:val="1"/>
                <w:position w:val="1"/>
                <w:sz w:val="20"/>
                <w:szCs w:val="20"/>
              </w:rPr>
            </w:pPr>
            <w:r>
              <w:rPr>
                <w:rFonts w:ascii="Candara" w:hAnsi="Candara" w:cstheme="minorHAnsi"/>
                <w:spacing w:val="1"/>
                <w:position w:val="1"/>
                <w:sz w:val="20"/>
                <w:szCs w:val="20"/>
              </w:rPr>
              <w:t>Mampu menganalisa pengaruh K3 internasional dalam penyelesain hak-hak pekerja</w:t>
            </w:r>
          </w:p>
        </w:tc>
        <w:tc>
          <w:tcPr>
            <w:tcW w:w="3670" w:type="dxa"/>
          </w:tcPr>
          <w:p w14:paraId="53214666">
            <w:pPr>
              <w:pStyle w:val="9"/>
              <w:numPr>
                <w:ilvl w:val="0"/>
                <w:numId w:val="15"/>
              </w:numPr>
              <w:tabs>
                <w:tab w:val="left" w:pos="288"/>
              </w:tabs>
              <w:ind w:left="288"/>
              <w:jc w:val="both"/>
              <w:rPr>
                <w:rFonts w:ascii="Candara" w:hAnsi="Candara" w:cstheme="minorHAnsi"/>
                <w:sz w:val="20"/>
                <w:szCs w:val="20"/>
              </w:rPr>
            </w:pPr>
            <w:r>
              <w:rPr>
                <w:rFonts w:ascii="Candara" w:hAnsi="Candara"/>
                <w:sz w:val="20"/>
                <w:szCs w:val="20"/>
              </w:rPr>
              <w:t>Ketepatan menganalisa jenis-jenis studi kasus pelenggaran hak pekerja dalam hal K3 di berbagai sektor pekerjaan</w:t>
            </w:r>
          </w:p>
          <w:p w14:paraId="50571584">
            <w:pPr>
              <w:jc w:val="both"/>
              <w:rPr>
                <w:rFonts w:ascii="Candara" w:hAnsi="Candara" w:cstheme="minorHAnsi"/>
                <w:sz w:val="20"/>
                <w:szCs w:val="20"/>
              </w:rPr>
            </w:pPr>
          </w:p>
        </w:tc>
        <w:tc>
          <w:tcPr>
            <w:tcW w:w="2400" w:type="dxa"/>
            <w:gridSpan w:val="2"/>
          </w:tcPr>
          <w:p w14:paraId="54580383">
            <w:pPr>
              <w:rPr>
                <w:rFonts w:hint="default" w:ascii="Candara" w:hAnsi="Candara"/>
                <w:sz w:val="20"/>
                <w:szCs w:val="20"/>
                <w:lang w:val="en-US"/>
              </w:rPr>
            </w:pPr>
            <w:r>
              <w:rPr>
                <w:rFonts w:hint="default" w:ascii="Candara" w:hAnsi="Candara"/>
                <w:b/>
                <w:bCs/>
                <w:sz w:val="20"/>
                <w:szCs w:val="20"/>
                <w:lang w:val="en-US"/>
              </w:rPr>
              <w:t>Kriteria Penilaian:</w:t>
            </w:r>
          </w:p>
          <w:p w14:paraId="532256BB">
            <w:pPr>
              <w:jc w:val="both"/>
              <w:rPr>
                <w:rFonts w:hint="default" w:ascii="Candara" w:hAnsi="Candara"/>
                <w:sz w:val="20"/>
                <w:szCs w:val="20"/>
                <w:lang w:val="en-US"/>
              </w:rPr>
            </w:pPr>
            <w:r>
              <w:rPr>
                <w:rFonts w:hint="default" w:ascii="Candara" w:hAnsi="Candara"/>
                <w:sz w:val="20"/>
                <w:szCs w:val="20"/>
                <w:lang w:val="en-US"/>
              </w:rPr>
              <w:t>Ketepatan menganalisis kasus pelanggaran hak pekerja dan penerapan regulasi K3 internasional.</w:t>
            </w:r>
          </w:p>
          <w:p w14:paraId="27CCE390">
            <w:pPr>
              <w:rPr>
                <w:rFonts w:hint="default" w:ascii="Candara" w:hAnsi="Candara"/>
                <w:sz w:val="20"/>
                <w:szCs w:val="20"/>
                <w:lang w:val="en-US"/>
              </w:rPr>
            </w:pPr>
          </w:p>
          <w:p w14:paraId="69228F72">
            <w:pPr>
              <w:rPr>
                <w:rFonts w:hint="default" w:ascii="Candara" w:hAnsi="Candara"/>
                <w:sz w:val="20"/>
                <w:szCs w:val="20"/>
                <w:lang w:val="en-US"/>
              </w:rPr>
            </w:pPr>
            <w:r>
              <w:rPr>
                <w:rFonts w:hint="default" w:ascii="Candara" w:hAnsi="Candara"/>
                <w:b/>
                <w:bCs/>
                <w:sz w:val="20"/>
                <w:szCs w:val="20"/>
                <w:lang w:val="en-US"/>
              </w:rPr>
              <w:t>Teknik Penilaian:</w:t>
            </w:r>
          </w:p>
          <w:p w14:paraId="0D0F670F">
            <w:pPr>
              <w:jc w:val="both"/>
              <w:rPr>
                <w:rFonts w:hint="default" w:ascii="Candara" w:hAnsi="Candara" w:cstheme="minorHAnsi"/>
                <w:sz w:val="20"/>
                <w:szCs w:val="20"/>
                <w:lang w:val="en-US"/>
              </w:rPr>
            </w:pPr>
            <w:r>
              <w:rPr>
                <w:rFonts w:ascii="Candara" w:hAnsi="Candara" w:cstheme="minorHAnsi"/>
                <w:sz w:val="20"/>
                <w:szCs w:val="20"/>
              </w:rPr>
              <w:t>Analisis kasus, tes uraian, diskusi tematik</w:t>
            </w:r>
            <w:r>
              <w:rPr>
                <w:rFonts w:hint="default" w:ascii="Candara" w:hAnsi="Candara" w:cstheme="minorHAnsi"/>
                <w:sz w:val="20"/>
                <w:szCs w:val="20"/>
                <w:lang w:val="en-US"/>
              </w:rPr>
              <w:t>.</w:t>
            </w:r>
          </w:p>
        </w:tc>
        <w:tc>
          <w:tcPr>
            <w:tcW w:w="2017" w:type="dxa"/>
          </w:tcPr>
          <w:p w14:paraId="37E13681">
            <w:pPr>
              <w:pStyle w:val="9"/>
              <w:numPr>
                <w:ilvl w:val="0"/>
                <w:numId w:val="5"/>
              </w:numPr>
              <w:ind w:left="98" w:hanging="141"/>
              <w:jc w:val="both"/>
              <w:rPr>
                <w:rFonts w:ascii="Candara" w:hAnsi="Candara"/>
                <w:b/>
                <w:bCs/>
                <w:sz w:val="20"/>
                <w:szCs w:val="20"/>
              </w:rPr>
            </w:pPr>
            <w:r>
              <w:rPr>
                <w:rFonts w:ascii="Candara" w:hAnsi="Candara"/>
                <w:b/>
                <w:bCs/>
                <w:sz w:val="20"/>
                <w:szCs w:val="20"/>
              </w:rPr>
              <w:t>Kuliah</w:t>
            </w:r>
          </w:p>
          <w:p w14:paraId="55F4CCA0">
            <w:pPr>
              <w:pStyle w:val="9"/>
              <w:numPr>
                <w:ilvl w:val="0"/>
                <w:numId w:val="5"/>
              </w:numPr>
              <w:ind w:left="98" w:hanging="141"/>
              <w:jc w:val="both"/>
              <w:rPr>
                <w:rFonts w:ascii="Candara" w:hAnsi="Candara"/>
                <w:b/>
                <w:bCs/>
                <w:sz w:val="20"/>
                <w:szCs w:val="20"/>
              </w:rPr>
            </w:pPr>
            <w:r>
              <w:rPr>
                <w:rFonts w:ascii="Candara" w:hAnsi="Candara"/>
                <w:b/>
                <w:bCs/>
                <w:sz w:val="20"/>
                <w:szCs w:val="20"/>
              </w:rPr>
              <w:t>Ceramah/Case Study</w:t>
            </w:r>
          </w:p>
          <w:p w14:paraId="2B5B0732">
            <w:pPr>
              <w:pStyle w:val="9"/>
              <w:ind w:left="98"/>
              <w:jc w:val="both"/>
              <w:rPr>
                <w:rFonts w:ascii="Candara" w:hAnsi="Candara"/>
                <w:sz w:val="20"/>
                <w:szCs w:val="20"/>
              </w:rPr>
            </w:pPr>
            <w:r>
              <w:rPr>
                <w:rFonts w:ascii="Candara" w:hAnsi="Candara" w:cstheme="minorHAnsi"/>
                <w:spacing w:val="1"/>
                <w:position w:val="1"/>
                <w:sz w:val="20"/>
                <w:szCs w:val="20"/>
              </w:rPr>
              <w:t>Membahas bagaiamana implemetasi K3 internasional di Indonesia</w:t>
            </w:r>
          </w:p>
          <w:p w14:paraId="5E2FC04F">
            <w:pPr>
              <w:pStyle w:val="9"/>
              <w:ind w:left="98"/>
              <w:jc w:val="both"/>
              <w:rPr>
                <w:rFonts w:ascii="Candara" w:hAnsi="Candara"/>
                <w:color w:val="0070C0"/>
                <w:sz w:val="20"/>
                <w:szCs w:val="20"/>
              </w:rPr>
            </w:pPr>
            <w:r>
              <w:rPr>
                <w:rFonts w:ascii="Candara" w:hAnsi="Candara"/>
                <w:color w:val="0070C0"/>
                <w:sz w:val="20"/>
                <w:szCs w:val="20"/>
              </w:rPr>
              <w:t>(PB+KM: 3x50 menit)</w:t>
            </w:r>
          </w:p>
          <w:p w14:paraId="68F18AE9">
            <w:pPr>
              <w:pStyle w:val="9"/>
              <w:ind w:left="98"/>
              <w:jc w:val="both"/>
              <w:rPr>
                <w:rFonts w:ascii="Candara" w:hAnsi="Candara"/>
                <w:sz w:val="20"/>
                <w:szCs w:val="20"/>
              </w:rPr>
            </w:pPr>
          </w:p>
        </w:tc>
        <w:tc>
          <w:tcPr>
            <w:tcW w:w="1573" w:type="dxa"/>
          </w:tcPr>
          <w:p w14:paraId="156B0249">
            <w:pPr>
              <w:ind w:left="34"/>
              <w:jc w:val="both"/>
              <w:rPr>
                <w:rFonts w:ascii="Candara" w:hAnsi="Candara"/>
                <w:b/>
                <w:color w:val="0000FF"/>
                <w:sz w:val="20"/>
                <w:szCs w:val="20"/>
              </w:rPr>
            </w:pPr>
          </w:p>
        </w:tc>
        <w:tc>
          <w:tcPr>
            <w:tcW w:w="1980" w:type="dxa"/>
          </w:tcPr>
          <w:p w14:paraId="457C85AB">
            <w:pPr>
              <w:jc w:val="both"/>
              <w:rPr>
                <w:rFonts w:ascii="Candara" w:hAnsi="Candara" w:cstheme="minorHAnsi"/>
                <w:sz w:val="20"/>
                <w:szCs w:val="20"/>
              </w:rPr>
            </w:pPr>
            <w:r>
              <w:rPr>
                <w:rFonts w:ascii="Candara" w:hAnsi="Candara"/>
                <w:sz w:val="20"/>
                <w:szCs w:val="20"/>
              </w:rPr>
              <w:t>Jenis-jenis pelenggaran hak pekerja dalam hal K3 di berbagai sektor pekerjaan</w:t>
            </w:r>
          </w:p>
        </w:tc>
        <w:tc>
          <w:tcPr>
            <w:tcW w:w="1040" w:type="dxa"/>
          </w:tcPr>
          <w:p w14:paraId="5520D73F">
            <w:pPr>
              <w:jc w:val="center"/>
              <w:rPr>
                <w:rFonts w:ascii="Candara" w:hAnsi="Candara"/>
                <w:sz w:val="20"/>
                <w:szCs w:val="20"/>
              </w:rPr>
            </w:pPr>
            <w:r>
              <w:rPr>
                <w:rFonts w:ascii="Candara" w:hAnsi="Candara"/>
                <w:sz w:val="20"/>
                <w:szCs w:val="20"/>
              </w:rPr>
              <w:t>7</w:t>
            </w:r>
          </w:p>
        </w:tc>
      </w:tr>
      <w:tr w14:paraId="7F61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20" w:type="dxa"/>
          </w:tcPr>
          <w:p w14:paraId="43115C17">
            <w:pPr>
              <w:rPr>
                <w:rFonts w:ascii="Candara" w:hAnsi="Candara"/>
                <w:sz w:val="20"/>
                <w:szCs w:val="20"/>
              </w:rPr>
            </w:pPr>
            <w:r>
              <w:rPr>
                <w:rFonts w:ascii="Candara" w:hAnsi="Candara"/>
                <w:sz w:val="20"/>
                <w:szCs w:val="20"/>
              </w:rPr>
              <w:t>14</w:t>
            </w:r>
          </w:p>
        </w:tc>
        <w:tc>
          <w:tcPr>
            <w:tcW w:w="2690" w:type="dxa"/>
          </w:tcPr>
          <w:p w14:paraId="0C06C3A9">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Sub-CPMK-9:</w:t>
            </w:r>
          </w:p>
          <w:p w14:paraId="7A8CF40C">
            <w:pPr>
              <w:ind w:left="5"/>
              <w:jc w:val="both"/>
              <w:rPr>
                <w:rFonts w:ascii="Candara" w:hAnsi="Candara" w:cstheme="minorHAnsi"/>
                <w:b/>
                <w:bCs/>
                <w:spacing w:val="1"/>
                <w:position w:val="1"/>
                <w:sz w:val="20"/>
                <w:szCs w:val="20"/>
              </w:rPr>
            </w:pPr>
            <w:r>
              <w:rPr>
                <w:rFonts w:ascii="Candara" w:hAnsi="Candara" w:cstheme="minorHAnsi"/>
                <w:spacing w:val="1"/>
                <w:position w:val="1"/>
                <w:sz w:val="20"/>
                <w:szCs w:val="20"/>
              </w:rPr>
              <w:t>Mampu menganalisa pengaruh K3 internasional dalam penyelesain hak-hak pekerja</w:t>
            </w:r>
          </w:p>
        </w:tc>
        <w:tc>
          <w:tcPr>
            <w:tcW w:w="3670" w:type="dxa"/>
          </w:tcPr>
          <w:p w14:paraId="6E22DCFB">
            <w:pPr>
              <w:pStyle w:val="9"/>
              <w:numPr>
                <w:ilvl w:val="0"/>
                <w:numId w:val="16"/>
              </w:numPr>
              <w:tabs>
                <w:tab w:val="left" w:pos="288"/>
              </w:tabs>
              <w:ind w:left="288" w:hanging="288"/>
              <w:jc w:val="both"/>
              <w:rPr>
                <w:rFonts w:ascii="Candara" w:hAnsi="Candara" w:cstheme="minorHAnsi"/>
                <w:sz w:val="20"/>
                <w:szCs w:val="20"/>
              </w:rPr>
            </w:pPr>
            <w:r>
              <w:rPr>
                <w:rFonts w:ascii="Candara" w:hAnsi="Candara"/>
                <w:sz w:val="20"/>
                <w:szCs w:val="20"/>
              </w:rPr>
              <w:t xml:space="preserve"> Ketepatan mengimplementasikan pengaruh regulasi tentang K3 dalam penyelesaian hak-hak pekerja </w:t>
            </w:r>
          </w:p>
        </w:tc>
        <w:tc>
          <w:tcPr>
            <w:tcW w:w="2400" w:type="dxa"/>
            <w:gridSpan w:val="2"/>
          </w:tcPr>
          <w:p w14:paraId="7C45F7DA">
            <w:pPr>
              <w:rPr>
                <w:rFonts w:hint="default" w:ascii="Candara" w:hAnsi="Candara"/>
                <w:sz w:val="20"/>
                <w:szCs w:val="20"/>
                <w:lang w:val="en-US"/>
              </w:rPr>
            </w:pPr>
            <w:r>
              <w:rPr>
                <w:rFonts w:hint="default" w:ascii="Candara" w:hAnsi="Candara"/>
                <w:b/>
                <w:bCs/>
                <w:sz w:val="20"/>
                <w:szCs w:val="20"/>
                <w:lang w:val="en-US"/>
              </w:rPr>
              <w:t>Kriteria Penilaian:</w:t>
            </w:r>
          </w:p>
          <w:p w14:paraId="4CE6CC86">
            <w:pPr>
              <w:jc w:val="both"/>
              <w:rPr>
                <w:rFonts w:hint="default" w:ascii="Candara" w:hAnsi="Candara"/>
                <w:sz w:val="20"/>
                <w:szCs w:val="20"/>
                <w:lang w:val="en-US"/>
              </w:rPr>
            </w:pPr>
            <w:r>
              <w:rPr>
                <w:rFonts w:hint="default" w:ascii="Candara" w:hAnsi="Candara"/>
                <w:sz w:val="20"/>
                <w:szCs w:val="20"/>
                <w:lang w:val="en-US"/>
              </w:rPr>
              <w:t>Ketepatan menganalisis regulasi pekerja dalam penyelesaian hak mereka</w:t>
            </w:r>
            <w:bookmarkStart w:id="3" w:name="_GoBack"/>
            <w:bookmarkEnd w:id="3"/>
            <w:r>
              <w:rPr>
                <w:rFonts w:hint="default" w:ascii="Candara" w:hAnsi="Candara"/>
                <w:sz w:val="20"/>
                <w:szCs w:val="20"/>
                <w:lang w:val="en-US"/>
              </w:rPr>
              <w:t>.</w:t>
            </w:r>
          </w:p>
          <w:p w14:paraId="21DD57BE">
            <w:pPr>
              <w:rPr>
                <w:rFonts w:hint="default" w:ascii="Candara" w:hAnsi="Candara"/>
                <w:sz w:val="20"/>
                <w:szCs w:val="20"/>
                <w:lang w:val="en-US"/>
              </w:rPr>
            </w:pPr>
          </w:p>
          <w:p w14:paraId="0BE54F9C">
            <w:pPr>
              <w:rPr>
                <w:rFonts w:hint="default" w:ascii="Candara" w:hAnsi="Candara"/>
                <w:sz w:val="20"/>
                <w:szCs w:val="20"/>
                <w:lang w:val="en-US"/>
              </w:rPr>
            </w:pPr>
            <w:r>
              <w:rPr>
                <w:rFonts w:hint="default" w:ascii="Candara" w:hAnsi="Candara"/>
                <w:b/>
                <w:bCs/>
                <w:sz w:val="20"/>
                <w:szCs w:val="20"/>
                <w:lang w:val="en-US"/>
              </w:rPr>
              <w:t>Teknik Penilaian:</w:t>
            </w:r>
          </w:p>
          <w:p w14:paraId="761D340A">
            <w:pPr>
              <w:pStyle w:val="9"/>
              <w:numPr>
                <w:numId w:val="0"/>
              </w:numPr>
              <w:tabs>
                <w:tab w:val="left" w:pos="288"/>
              </w:tabs>
              <w:ind w:leftChars="0"/>
              <w:jc w:val="both"/>
              <w:rPr>
                <w:rFonts w:ascii="Candara" w:hAnsi="Candara"/>
                <w:sz w:val="20"/>
                <w:szCs w:val="20"/>
              </w:rPr>
            </w:pPr>
            <w:r>
              <w:rPr>
                <w:rFonts w:hint="default" w:ascii="Candara" w:hAnsi="Candara"/>
                <w:sz w:val="20"/>
                <w:szCs w:val="20"/>
                <w:lang w:val="en-US"/>
              </w:rPr>
              <w:t>Partisipasi dalam diskusi kelas dan tanya jawab</w:t>
            </w:r>
          </w:p>
        </w:tc>
        <w:tc>
          <w:tcPr>
            <w:tcW w:w="2017" w:type="dxa"/>
          </w:tcPr>
          <w:p w14:paraId="4A847335">
            <w:pPr>
              <w:pStyle w:val="9"/>
              <w:numPr>
                <w:ilvl w:val="0"/>
                <w:numId w:val="5"/>
              </w:numPr>
              <w:ind w:left="98" w:hanging="141"/>
              <w:jc w:val="both"/>
              <w:rPr>
                <w:rFonts w:ascii="Candara" w:hAnsi="Candara"/>
                <w:b/>
                <w:bCs/>
                <w:sz w:val="20"/>
                <w:szCs w:val="20"/>
              </w:rPr>
            </w:pPr>
            <w:r>
              <w:rPr>
                <w:rFonts w:ascii="Candara" w:hAnsi="Candara"/>
                <w:b/>
                <w:bCs/>
                <w:sz w:val="20"/>
                <w:szCs w:val="20"/>
              </w:rPr>
              <w:t>Kuliah</w:t>
            </w:r>
          </w:p>
          <w:p w14:paraId="564492FE">
            <w:pPr>
              <w:pStyle w:val="9"/>
              <w:numPr>
                <w:ilvl w:val="0"/>
                <w:numId w:val="5"/>
              </w:numPr>
              <w:ind w:left="98" w:hanging="141"/>
              <w:jc w:val="both"/>
              <w:rPr>
                <w:rFonts w:ascii="Candara" w:hAnsi="Candara"/>
                <w:b/>
                <w:bCs/>
                <w:sz w:val="20"/>
                <w:szCs w:val="20"/>
              </w:rPr>
            </w:pPr>
            <w:r>
              <w:rPr>
                <w:rFonts w:ascii="Candara" w:hAnsi="Candara"/>
                <w:b/>
                <w:bCs/>
                <w:sz w:val="20"/>
                <w:szCs w:val="20"/>
              </w:rPr>
              <w:t>Ceramah/ Case Study</w:t>
            </w:r>
          </w:p>
          <w:p w14:paraId="1FC7F2D7">
            <w:pPr>
              <w:pStyle w:val="9"/>
              <w:ind w:left="98"/>
              <w:jc w:val="both"/>
              <w:rPr>
                <w:rFonts w:ascii="Candara" w:hAnsi="Candara"/>
                <w:b/>
                <w:bCs/>
                <w:sz w:val="20"/>
                <w:szCs w:val="20"/>
              </w:rPr>
            </w:pPr>
            <w:r>
              <w:rPr>
                <w:rFonts w:ascii="Candara" w:hAnsi="Candara"/>
                <w:sz w:val="20"/>
                <w:szCs w:val="20"/>
              </w:rPr>
              <w:t>Mengkaji pelenggaran hak pekerja dalam hal K3</w:t>
            </w:r>
          </w:p>
          <w:p w14:paraId="28A5743A">
            <w:pPr>
              <w:pStyle w:val="9"/>
              <w:ind w:left="98"/>
              <w:jc w:val="both"/>
              <w:rPr>
                <w:rFonts w:ascii="Candara" w:hAnsi="Candara"/>
                <w:color w:val="0070C0"/>
                <w:sz w:val="20"/>
                <w:szCs w:val="20"/>
              </w:rPr>
            </w:pPr>
            <w:r>
              <w:rPr>
                <w:rFonts w:ascii="Candara" w:hAnsi="Candara"/>
                <w:color w:val="0070C0"/>
                <w:sz w:val="20"/>
                <w:szCs w:val="20"/>
              </w:rPr>
              <w:t>(PB+KM: 3x50 menit)</w:t>
            </w:r>
          </w:p>
          <w:p w14:paraId="49029880">
            <w:pPr>
              <w:pStyle w:val="9"/>
              <w:ind w:left="98"/>
              <w:jc w:val="both"/>
              <w:rPr>
                <w:rFonts w:ascii="Candara" w:hAnsi="Candara"/>
                <w:b/>
                <w:bCs/>
                <w:sz w:val="20"/>
                <w:szCs w:val="20"/>
              </w:rPr>
            </w:pPr>
          </w:p>
        </w:tc>
        <w:tc>
          <w:tcPr>
            <w:tcW w:w="1573" w:type="dxa"/>
          </w:tcPr>
          <w:p w14:paraId="03A154B9">
            <w:pPr>
              <w:ind w:left="34"/>
              <w:jc w:val="both"/>
              <w:rPr>
                <w:rFonts w:ascii="Candara" w:hAnsi="Candara"/>
                <w:b/>
                <w:color w:val="0000FF"/>
                <w:sz w:val="20"/>
                <w:szCs w:val="20"/>
              </w:rPr>
            </w:pPr>
          </w:p>
        </w:tc>
        <w:tc>
          <w:tcPr>
            <w:tcW w:w="1980" w:type="dxa"/>
          </w:tcPr>
          <w:p w14:paraId="5F3BF819">
            <w:pPr>
              <w:jc w:val="both"/>
              <w:rPr>
                <w:rFonts w:ascii="Candara" w:hAnsi="Candara" w:cstheme="minorHAnsi"/>
                <w:sz w:val="20"/>
                <w:szCs w:val="20"/>
              </w:rPr>
            </w:pPr>
            <w:r>
              <w:rPr>
                <w:rFonts w:ascii="Candara" w:hAnsi="Candara" w:cstheme="minorHAnsi"/>
                <w:sz w:val="20"/>
                <w:szCs w:val="20"/>
              </w:rPr>
              <w:t xml:space="preserve">Penerapan </w:t>
            </w:r>
            <w:r>
              <w:rPr>
                <w:rFonts w:ascii="Candara" w:hAnsi="Candara"/>
                <w:sz w:val="20"/>
                <w:szCs w:val="20"/>
              </w:rPr>
              <w:t>regulasi tentang K3 dalam penyelesaian hak-hak pekerja.</w:t>
            </w:r>
          </w:p>
        </w:tc>
        <w:tc>
          <w:tcPr>
            <w:tcW w:w="1040" w:type="dxa"/>
          </w:tcPr>
          <w:p w14:paraId="1AA9CE72">
            <w:pPr>
              <w:jc w:val="center"/>
              <w:rPr>
                <w:rFonts w:ascii="Candara" w:hAnsi="Candara"/>
                <w:sz w:val="20"/>
                <w:szCs w:val="20"/>
              </w:rPr>
            </w:pPr>
            <w:r>
              <w:rPr>
                <w:rFonts w:ascii="Candara" w:hAnsi="Candara"/>
                <w:sz w:val="20"/>
                <w:szCs w:val="20"/>
              </w:rPr>
              <w:t>7</w:t>
            </w:r>
          </w:p>
        </w:tc>
      </w:tr>
      <w:tr w14:paraId="3766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20" w:type="dxa"/>
          </w:tcPr>
          <w:p w14:paraId="6121AB17">
            <w:pPr>
              <w:rPr>
                <w:rFonts w:ascii="Candara" w:hAnsi="Candara"/>
                <w:sz w:val="20"/>
                <w:szCs w:val="20"/>
              </w:rPr>
            </w:pPr>
            <w:r>
              <w:rPr>
                <w:rFonts w:ascii="Candara" w:hAnsi="Candara"/>
                <w:sz w:val="20"/>
                <w:szCs w:val="20"/>
              </w:rPr>
              <w:t>15</w:t>
            </w:r>
          </w:p>
        </w:tc>
        <w:tc>
          <w:tcPr>
            <w:tcW w:w="2690" w:type="dxa"/>
          </w:tcPr>
          <w:p w14:paraId="63AD802C">
            <w:pPr>
              <w:ind w:left="5"/>
              <w:jc w:val="both"/>
              <w:rPr>
                <w:rFonts w:ascii="Candara" w:hAnsi="Candara" w:cstheme="minorHAnsi"/>
                <w:b/>
                <w:bCs/>
                <w:spacing w:val="1"/>
                <w:position w:val="1"/>
                <w:sz w:val="20"/>
                <w:szCs w:val="20"/>
              </w:rPr>
            </w:pPr>
            <w:r>
              <w:rPr>
                <w:rFonts w:ascii="Candara" w:hAnsi="Candara" w:cstheme="minorHAnsi"/>
                <w:b/>
                <w:bCs/>
                <w:spacing w:val="1"/>
                <w:position w:val="1"/>
                <w:sz w:val="20"/>
                <w:szCs w:val="20"/>
              </w:rPr>
              <w:t>Sub-CPMK-10:</w:t>
            </w:r>
          </w:p>
          <w:p w14:paraId="121B0AA1">
            <w:pPr>
              <w:ind w:left="5"/>
              <w:jc w:val="both"/>
              <w:rPr>
                <w:rFonts w:ascii="Candara" w:hAnsi="Candara" w:cstheme="minorHAnsi"/>
                <w:bCs/>
                <w:spacing w:val="1"/>
                <w:position w:val="1"/>
                <w:sz w:val="20"/>
                <w:szCs w:val="20"/>
              </w:rPr>
            </w:pPr>
            <w:r>
              <w:rPr>
                <w:rFonts w:ascii="Candara" w:hAnsi="Candara" w:cstheme="minorHAnsi"/>
                <w:bCs/>
                <w:spacing w:val="1"/>
                <w:position w:val="1"/>
                <w:sz w:val="20"/>
                <w:szCs w:val="20"/>
              </w:rPr>
              <w:t>Mampu membuat simulasi manajemen kesehatan pada perusahaan-perusahaan skala internasional</w:t>
            </w:r>
          </w:p>
        </w:tc>
        <w:tc>
          <w:tcPr>
            <w:tcW w:w="3670" w:type="dxa"/>
          </w:tcPr>
          <w:p w14:paraId="36357FD6">
            <w:pPr>
              <w:pStyle w:val="9"/>
              <w:numPr>
                <w:ilvl w:val="0"/>
                <w:numId w:val="17"/>
              </w:numPr>
              <w:ind w:left="288"/>
              <w:jc w:val="both"/>
              <w:rPr>
                <w:rFonts w:ascii="Candara" w:hAnsi="Candara" w:cstheme="minorHAnsi"/>
                <w:sz w:val="20"/>
                <w:szCs w:val="20"/>
              </w:rPr>
            </w:pPr>
            <w:r>
              <w:rPr>
                <w:rFonts w:ascii="Candara" w:hAnsi="Candara" w:cstheme="minorHAnsi"/>
                <w:sz w:val="20"/>
                <w:szCs w:val="20"/>
              </w:rPr>
              <w:t xml:space="preserve">Ketepatan membuat alur video Simulator Manajemen Keselamatan </w:t>
            </w:r>
            <w:r>
              <w:rPr>
                <w:rFonts w:ascii="Candara" w:hAnsi="Candara" w:cstheme="minorHAnsi"/>
                <w:bCs/>
                <w:spacing w:val="1"/>
                <w:position w:val="1"/>
                <w:sz w:val="20"/>
                <w:szCs w:val="20"/>
              </w:rPr>
              <w:t>perusahaan-perusahaan skala internasional</w:t>
            </w:r>
          </w:p>
        </w:tc>
        <w:tc>
          <w:tcPr>
            <w:tcW w:w="2400" w:type="dxa"/>
            <w:gridSpan w:val="2"/>
          </w:tcPr>
          <w:p w14:paraId="4BF2FC6B">
            <w:pPr>
              <w:rPr>
                <w:rFonts w:hint="default" w:ascii="Candara" w:hAnsi="Candara"/>
                <w:sz w:val="20"/>
                <w:szCs w:val="20"/>
                <w:lang w:val="en-US"/>
              </w:rPr>
            </w:pPr>
            <w:r>
              <w:rPr>
                <w:rFonts w:hint="default" w:ascii="Candara" w:hAnsi="Candara"/>
                <w:b/>
                <w:bCs/>
                <w:sz w:val="20"/>
                <w:szCs w:val="20"/>
                <w:lang w:val="en-US"/>
              </w:rPr>
              <w:t>Kriteria Penilaian:</w:t>
            </w:r>
          </w:p>
          <w:p w14:paraId="7E3CE9A4">
            <w:pPr>
              <w:jc w:val="both"/>
              <w:rPr>
                <w:rFonts w:hint="default" w:ascii="Candara" w:hAnsi="Candara"/>
                <w:sz w:val="20"/>
                <w:szCs w:val="20"/>
                <w:lang w:val="en-US"/>
              </w:rPr>
            </w:pPr>
            <w:r>
              <w:rPr>
                <w:rFonts w:hint="default" w:ascii="Candara" w:hAnsi="Candara"/>
                <w:sz w:val="20"/>
                <w:szCs w:val="20"/>
                <w:lang w:val="en-US"/>
              </w:rPr>
              <w:t>Kreativitas, ketepatan konsep, dan kesesuaian alur dalam pembuatan video/simulasi manajemen K3.</w:t>
            </w:r>
          </w:p>
          <w:p w14:paraId="0E7B23CB">
            <w:pPr>
              <w:rPr>
                <w:rFonts w:hint="default" w:ascii="Candara" w:hAnsi="Candara"/>
                <w:sz w:val="20"/>
                <w:szCs w:val="20"/>
                <w:lang w:val="en-US"/>
              </w:rPr>
            </w:pPr>
          </w:p>
          <w:p w14:paraId="029CB783">
            <w:pPr>
              <w:rPr>
                <w:rFonts w:hint="default" w:ascii="Candara" w:hAnsi="Candara"/>
                <w:sz w:val="20"/>
                <w:szCs w:val="20"/>
                <w:lang w:val="en-US"/>
              </w:rPr>
            </w:pPr>
            <w:r>
              <w:rPr>
                <w:rFonts w:hint="default" w:ascii="Candara" w:hAnsi="Candara"/>
                <w:b/>
                <w:bCs/>
                <w:sz w:val="20"/>
                <w:szCs w:val="20"/>
                <w:lang w:val="en-US"/>
              </w:rPr>
              <w:t>Teknik Penilaian:</w:t>
            </w:r>
          </w:p>
          <w:p w14:paraId="1F6E787D">
            <w:pPr>
              <w:pStyle w:val="9"/>
              <w:numPr>
                <w:numId w:val="0"/>
              </w:numPr>
              <w:jc w:val="both"/>
              <w:rPr>
                <w:rFonts w:hint="default" w:ascii="Candara" w:hAnsi="Candara" w:cstheme="minorHAnsi"/>
                <w:sz w:val="20"/>
                <w:szCs w:val="20"/>
                <w:lang w:val="en-US"/>
              </w:rPr>
            </w:pPr>
            <w:r>
              <w:rPr>
                <w:rFonts w:ascii="Candara" w:hAnsi="Candara" w:cstheme="minorHAnsi"/>
                <w:sz w:val="20"/>
                <w:szCs w:val="20"/>
              </w:rPr>
              <w:t>Penilaian proyek (project-based assessment), rubrik performa, presentasi hasil proyek</w:t>
            </w:r>
            <w:r>
              <w:rPr>
                <w:rFonts w:hint="default" w:ascii="Candara" w:hAnsi="Candara" w:cstheme="minorHAnsi"/>
                <w:sz w:val="20"/>
                <w:szCs w:val="20"/>
                <w:lang w:val="en-US"/>
              </w:rPr>
              <w:t>.</w:t>
            </w:r>
          </w:p>
        </w:tc>
        <w:tc>
          <w:tcPr>
            <w:tcW w:w="2017" w:type="dxa"/>
          </w:tcPr>
          <w:p w14:paraId="3D761819">
            <w:pPr>
              <w:pStyle w:val="9"/>
              <w:numPr>
                <w:ilvl w:val="0"/>
                <w:numId w:val="5"/>
              </w:numPr>
              <w:ind w:left="98" w:hanging="141"/>
              <w:jc w:val="both"/>
              <w:rPr>
                <w:rFonts w:ascii="Candara" w:hAnsi="Candara"/>
                <w:b/>
                <w:bCs/>
                <w:sz w:val="20"/>
                <w:szCs w:val="20"/>
              </w:rPr>
            </w:pPr>
            <w:r>
              <w:rPr>
                <w:rFonts w:ascii="Candara" w:hAnsi="Candara"/>
                <w:b/>
                <w:bCs/>
                <w:sz w:val="20"/>
                <w:szCs w:val="20"/>
              </w:rPr>
              <w:t>Kuliah</w:t>
            </w:r>
          </w:p>
          <w:p w14:paraId="76874B60">
            <w:pPr>
              <w:pStyle w:val="9"/>
              <w:numPr>
                <w:ilvl w:val="0"/>
                <w:numId w:val="5"/>
              </w:numPr>
              <w:ind w:left="98" w:hanging="141"/>
              <w:jc w:val="both"/>
              <w:rPr>
                <w:rFonts w:ascii="Candara" w:hAnsi="Candara"/>
                <w:b/>
                <w:bCs/>
                <w:sz w:val="20"/>
                <w:szCs w:val="20"/>
              </w:rPr>
            </w:pPr>
            <w:r>
              <w:rPr>
                <w:rFonts w:ascii="Candara" w:hAnsi="Candara"/>
                <w:b/>
                <w:bCs/>
                <w:sz w:val="20"/>
                <w:szCs w:val="20"/>
              </w:rPr>
              <w:t>Project Case</w:t>
            </w:r>
          </w:p>
          <w:p w14:paraId="3F6388FA">
            <w:pPr>
              <w:pStyle w:val="9"/>
              <w:ind w:left="98"/>
              <w:jc w:val="both"/>
              <w:rPr>
                <w:rFonts w:ascii="Candara" w:hAnsi="Candara"/>
                <w:sz w:val="20"/>
                <w:szCs w:val="20"/>
              </w:rPr>
            </w:pPr>
            <w:r>
              <w:rPr>
                <w:rFonts w:ascii="Candara" w:hAnsi="Candara"/>
                <w:sz w:val="20"/>
                <w:szCs w:val="20"/>
              </w:rPr>
              <w:t>Membuat sebuah video simulator manajemen kesehatan dalam berbagai jenis perusahaan.</w:t>
            </w:r>
          </w:p>
          <w:p w14:paraId="688AB642">
            <w:pPr>
              <w:pStyle w:val="9"/>
              <w:ind w:left="98"/>
              <w:jc w:val="both"/>
              <w:rPr>
                <w:rFonts w:ascii="Candara" w:hAnsi="Candara"/>
                <w:b/>
                <w:bCs/>
                <w:sz w:val="20"/>
                <w:szCs w:val="20"/>
              </w:rPr>
            </w:pPr>
            <w:r>
              <w:rPr>
                <w:rFonts w:ascii="Candara" w:hAnsi="Candara"/>
                <w:color w:val="0070C0"/>
                <w:sz w:val="20"/>
                <w:szCs w:val="20"/>
              </w:rPr>
              <w:t>(PJBL: 3x50 menit)</w:t>
            </w:r>
          </w:p>
        </w:tc>
        <w:tc>
          <w:tcPr>
            <w:tcW w:w="1573" w:type="dxa"/>
          </w:tcPr>
          <w:p w14:paraId="2C7F0135">
            <w:pPr>
              <w:ind w:left="34"/>
              <w:jc w:val="both"/>
              <w:rPr>
                <w:rFonts w:ascii="Candara" w:hAnsi="Candara"/>
                <w:b/>
                <w:color w:val="0000FF"/>
                <w:sz w:val="20"/>
                <w:szCs w:val="20"/>
              </w:rPr>
            </w:pPr>
          </w:p>
        </w:tc>
        <w:tc>
          <w:tcPr>
            <w:tcW w:w="1980" w:type="dxa"/>
          </w:tcPr>
          <w:p w14:paraId="1F5E1211">
            <w:pPr>
              <w:jc w:val="both"/>
              <w:rPr>
                <w:rFonts w:ascii="Candara" w:hAnsi="Candara" w:cstheme="minorHAnsi"/>
                <w:sz w:val="20"/>
                <w:szCs w:val="20"/>
              </w:rPr>
            </w:pPr>
            <w:r>
              <w:rPr>
                <w:rFonts w:ascii="Candara" w:hAnsi="Candara" w:cstheme="minorHAnsi"/>
                <w:sz w:val="20"/>
                <w:szCs w:val="20"/>
              </w:rPr>
              <w:t>Merancang dan membuat video Simulator Manajemen Keselamatan</w:t>
            </w:r>
          </w:p>
        </w:tc>
        <w:tc>
          <w:tcPr>
            <w:tcW w:w="1040" w:type="dxa"/>
          </w:tcPr>
          <w:p w14:paraId="76E7D869">
            <w:pPr>
              <w:jc w:val="center"/>
              <w:rPr>
                <w:rFonts w:ascii="Candara" w:hAnsi="Candara"/>
                <w:sz w:val="20"/>
                <w:szCs w:val="20"/>
              </w:rPr>
            </w:pPr>
            <w:r>
              <w:rPr>
                <w:rFonts w:ascii="Candara" w:hAnsi="Candara"/>
                <w:sz w:val="20"/>
                <w:szCs w:val="20"/>
              </w:rPr>
              <w:t>10</w:t>
            </w:r>
          </w:p>
        </w:tc>
      </w:tr>
      <w:tr w14:paraId="2E1E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0" w:type="dxa"/>
            <w:shd w:val="clear" w:color="auto" w:fill="BEBEBE" w:themeFill="background1" w:themeFillShade="BF"/>
          </w:tcPr>
          <w:p w14:paraId="647AA887">
            <w:pPr>
              <w:rPr>
                <w:sz w:val="20"/>
                <w:szCs w:val="20"/>
              </w:rPr>
            </w:pPr>
            <w:r>
              <w:rPr>
                <w:sz w:val="20"/>
                <w:szCs w:val="20"/>
              </w:rPr>
              <w:t>16</w:t>
            </w:r>
          </w:p>
        </w:tc>
        <w:tc>
          <w:tcPr>
            <w:tcW w:w="15370" w:type="dxa"/>
            <w:gridSpan w:val="8"/>
            <w:shd w:val="clear" w:color="auto" w:fill="BEBEBE" w:themeFill="background1" w:themeFillShade="BF"/>
          </w:tcPr>
          <w:p w14:paraId="50A03BAD">
            <w:pPr>
              <w:rPr>
                <w:sz w:val="20"/>
                <w:szCs w:val="20"/>
              </w:rPr>
            </w:pPr>
            <w:r>
              <w:rPr>
                <w:sz w:val="20"/>
                <w:szCs w:val="20"/>
              </w:rPr>
              <w:t>UAS / Evaluasi Akhir Semester: melakukan validasi penilaian akhir dan menentukan kelulusan mahasiswa</w:t>
            </w:r>
          </w:p>
        </w:tc>
      </w:tr>
    </w:tbl>
    <w:p w14:paraId="31A91F5A">
      <w:pPr>
        <w:spacing w:line="200" w:lineRule="exact"/>
        <w:rPr>
          <w:b/>
          <w:position w:val="1"/>
          <w:sz w:val="24"/>
          <w:szCs w:val="18"/>
          <w:u w:val="single" w:color="000000"/>
        </w:rPr>
      </w:pPr>
      <w:bookmarkStart w:id="2" w:name="_Hlk73913142"/>
    </w:p>
    <w:p w14:paraId="7A115580">
      <w:pPr>
        <w:spacing w:line="200" w:lineRule="exact"/>
        <w:rPr>
          <w:b/>
          <w:position w:val="1"/>
          <w:sz w:val="24"/>
          <w:szCs w:val="18"/>
          <w:u w:val="single" w:color="000000"/>
        </w:rPr>
      </w:pPr>
    </w:p>
    <w:p w14:paraId="402495DD">
      <w:pPr>
        <w:spacing w:line="200" w:lineRule="exact"/>
        <w:rPr>
          <w:position w:val="1"/>
          <w:sz w:val="24"/>
          <w:szCs w:val="18"/>
        </w:rPr>
      </w:pPr>
      <w:r>
        <w:rPr>
          <w:b/>
          <w:position w:val="1"/>
          <w:sz w:val="24"/>
          <w:szCs w:val="18"/>
          <w:u w:val="single" w:color="000000"/>
        </w:rPr>
        <w:t>Catatan</w:t>
      </w:r>
      <w:r>
        <w:rPr>
          <w:position w:val="1"/>
          <w:sz w:val="24"/>
          <w:szCs w:val="18"/>
        </w:rPr>
        <w:t>:</w:t>
      </w:r>
    </w:p>
    <w:p w14:paraId="44A96B6E">
      <w:pPr>
        <w:pStyle w:val="9"/>
        <w:numPr>
          <w:ilvl w:val="0"/>
          <w:numId w:val="0"/>
        </w:numPr>
        <w:spacing w:after="200" w:line="276" w:lineRule="auto"/>
        <w:jc w:val="both"/>
      </w:pPr>
      <w:r>
        <w:t xml:space="preserve">  </w:t>
      </w:r>
    </w:p>
    <w:p w14:paraId="26283D4D">
      <w:pPr>
        <w:pStyle w:val="9"/>
        <w:numPr>
          <w:ilvl w:val="0"/>
          <w:numId w:val="18"/>
        </w:numPr>
        <w:spacing w:after="200" w:line="276" w:lineRule="auto"/>
        <w:jc w:val="both"/>
      </w:pPr>
      <w:r>
        <w:t>Capaian Pembelajaran Lulusan PRODI (CPL-PRODI) adalah kemampuan yang dimiliki oleh setiap lulusan PRODI yang merupakan internalisasi dari sikap, penguasaan pengetahuan dan ketrampilan sesuai dengan jenjang prodinya yang diperoleh melalui proses pembelajaran.</w:t>
      </w:r>
    </w:p>
    <w:p w14:paraId="12A619F7">
      <w:pPr>
        <w:pStyle w:val="9"/>
        <w:numPr>
          <w:ilvl w:val="0"/>
          <w:numId w:val="18"/>
        </w:numPr>
        <w:spacing w:after="200" w:line="276" w:lineRule="auto"/>
        <w:jc w:val="both"/>
      </w:pPr>
      <w:r>
        <w:t>CPL yang dibebankan pada mata kuliah adalah beberapa capaian pembelajaran lulusan program studi (CPL-PRODI) yang digunakan untuk pembentukan/pengembangan sebuah mata kuliah yang terdiri dari aspek sikap, ketrampulan umum, ketrampilan khusus dan pengetahuan.</w:t>
      </w:r>
    </w:p>
    <w:p w14:paraId="04B227A4">
      <w:pPr>
        <w:pStyle w:val="9"/>
        <w:numPr>
          <w:ilvl w:val="0"/>
          <w:numId w:val="18"/>
        </w:numPr>
        <w:spacing w:after="200" w:line="276" w:lineRule="auto"/>
        <w:jc w:val="both"/>
      </w:pPr>
      <w:r>
        <w:t>CP Mata kuliah (CPMK) adalah kemampuan yang dijabarkan secara spesifik dari CPL yang dibebankan pada mata kuliah, dan bersifat spesifik terhadap bahan kajian atau materi pembelajaran mata kuliah tersebut.</w:t>
      </w:r>
    </w:p>
    <w:p w14:paraId="7817C86B">
      <w:pPr>
        <w:pStyle w:val="9"/>
        <w:numPr>
          <w:ilvl w:val="0"/>
          <w:numId w:val="18"/>
        </w:numPr>
        <w:spacing w:after="200" w:line="276" w:lineRule="auto"/>
        <w:jc w:val="both"/>
      </w:pPr>
      <w:r>
        <w:t>Sub-CP Mata kuliah (Sub-CPMK) adalah kemampuan yang dijabarkan secara spesifik dari CPMK yang dapat diukur atau diamati dan merupakan kemampuan akhir yang direncanakan pada tiap tahap pembelajaran, dan bersifat spesifik terhadap materi pembelajaran mata kuliah tersebut.</w:t>
      </w:r>
    </w:p>
    <w:p w14:paraId="0D940D3B">
      <w:pPr>
        <w:pStyle w:val="9"/>
        <w:numPr>
          <w:ilvl w:val="0"/>
          <w:numId w:val="18"/>
        </w:numPr>
        <w:spacing w:after="200" w:line="276" w:lineRule="auto"/>
        <w:jc w:val="both"/>
      </w:pPr>
      <w:r>
        <w:t>Indikator penilaian kemampuan dalam proses maupun hasil belajar mahasiswa adalah pernyataan spesifik dan terukur yang mengidentifikasi kemampuan atau kinerja hasil belajar mahasiswa yang disertai bukti-bukti.</w:t>
      </w:r>
    </w:p>
    <w:p w14:paraId="40D518C2">
      <w:pPr>
        <w:pStyle w:val="9"/>
        <w:numPr>
          <w:ilvl w:val="0"/>
          <w:numId w:val="18"/>
        </w:numPr>
        <w:spacing w:after="200" w:line="276" w:lineRule="auto"/>
        <w:jc w:val="both"/>
      </w:pPr>
      <w:r>
        <w:t xml:space="preserve">Kreteria Penilaian adalah patokan yang digunakan sebagai ukuran atau tolok ukur ketercapaian pembelajaran dalam penilaian berdasarkan indikator-indikator yang telah ditetapkan. </w:t>
      </w:r>
      <w:r>
        <w:rPr>
          <w:lang w:val="sv-SE"/>
        </w:rPr>
        <w:t xml:space="preserve">Kreteria penilaian merupakan pedoman bagi penilai agar penilaian konsisten dan tidak bias. </w:t>
      </w:r>
      <w:r>
        <w:t>Kreteria dapat berupa kuantitatif ataupun kualitatif.</w:t>
      </w:r>
    </w:p>
    <w:p w14:paraId="3576687D">
      <w:pPr>
        <w:pStyle w:val="9"/>
        <w:numPr>
          <w:ilvl w:val="0"/>
          <w:numId w:val="18"/>
        </w:numPr>
        <w:spacing w:after="200" w:line="276" w:lineRule="auto"/>
        <w:jc w:val="both"/>
      </w:pPr>
      <w:r>
        <w:t>Bentuk penilaian: tes dan non-tes.</w:t>
      </w:r>
    </w:p>
    <w:p w14:paraId="24C09BD2">
      <w:pPr>
        <w:pStyle w:val="9"/>
        <w:numPr>
          <w:ilvl w:val="0"/>
          <w:numId w:val="18"/>
        </w:numPr>
        <w:spacing w:after="200" w:line="276" w:lineRule="auto"/>
        <w:jc w:val="both"/>
        <w:rPr>
          <w:lang w:val="sv-SE"/>
        </w:rPr>
      </w:pPr>
      <w:r>
        <w:rPr>
          <w:lang w:val="sv-SE"/>
        </w:rPr>
        <w:t>Bentuk pembelajaran: Kuliah, Responsi, Tutorial, Seminar atau yang setara, Praktikum, Praktik Studio, Praktik Bengkel, Praktik Lapangan, Penelitian, Pengabdian Kepada Masyarakat dan/atau bentuk pembelajaran lain yang setara.</w:t>
      </w:r>
    </w:p>
    <w:p w14:paraId="025E59DF">
      <w:pPr>
        <w:pStyle w:val="9"/>
        <w:numPr>
          <w:ilvl w:val="0"/>
          <w:numId w:val="18"/>
        </w:numPr>
        <w:spacing w:after="200" w:line="276" w:lineRule="auto"/>
        <w:jc w:val="both"/>
      </w:pPr>
      <w:r>
        <w:t>Metode Pembelajaran: Small Group Discussion, Role-Play &amp; Simulation, Discovery Learning, Self-Directed Learning, Cooperative Learning, Collaborative Learning, Contextual Learning, Project Based Learning, dan metode lainnya yg setara.</w:t>
      </w:r>
    </w:p>
    <w:p w14:paraId="2A055739">
      <w:pPr>
        <w:pStyle w:val="9"/>
        <w:numPr>
          <w:ilvl w:val="0"/>
          <w:numId w:val="18"/>
        </w:numPr>
        <w:spacing w:after="200" w:line="276" w:lineRule="auto"/>
        <w:jc w:val="both"/>
      </w:pPr>
      <w:r>
        <w:t>Materi Pembelajaran adalah rincian atau uraian dari bahan kajian yg dapat disajikan dalam bentuk beberapa pokok dan sub-pokok bahasan.</w:t>
      </w:r>
    </w:p>
    <w:p w14:paraId="71C295C2">
      <w:pPr>
        <w:pStyle w:val="9"/>
        <w:numPr>
          <w:ilvl w:val="0"/>
          <w:numId w:val="18"/>
        </w:numPr>
        <w:spacing w:after="200" w:line="276" w:lineRule="auto"/>
        <w:jc w:val="both"/>
      </w:pPr>
      <w:r>
        <w:t>Bobot penilaian adalah prosentasi penilaian terhadap setiap pencapaian sub-CPMK yang besarnya proposional dengan tingkat kesulitan pencapaian sub-CPMK tsb., dan totalnya 100%.</w:t>
      </w:r>
    </w:p>
    <w:p w14:paraId="7DFCB361">
      <w:pPr>
        <w:pStyle w:val="9"/>
        <w:numPr>
          <w:ilvl w:val="0"/>
          <w:numId w:val="18"/>
        </w:numPr>
        <w:spacing w:after="200" w:line="276" w:lineRule="auto"/>
        <w:jc w:val="both"/>
        <w:rPr>
          <w:lang w:val="sv-SE"/>
        </w:rPr>
      </w:pPr>
      <w:r>
        <w:rPr>
          <w:lang w:val="sv-SE"/>
        </w:rPr>
        <w:t>TM=Tatap Muka, PT=Penugasan terstruktur, BM=Belajar mandiri.</w:t>
      </w:r>
    </w:p>
    <w:bookmarkEnd w:id="2"/>
    <w:p w14:paraId="00A72391">
      <w:pPr>
        <w:pStyle w:val="9"/>
        <w:numPr>
          <w:ilvl w:val="0"/>
          <w:numId w:val="0"/>
        </w:numPr>
        <w:spacing w:after="200" w:line="276" w:lineRule="auto"/>
        <w:jc w:val="both"/>
      </w:pPr>
    </w:p>
    <w:sectPr>
      <w:pgSz w:w="16838" w:h="11906" w:orient="landscape"/>
      <w:pgMar w:top="1440" w:right="1238" w:bottom="1440"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ndara">
    <w:panose1 w:val="020E0502030303020204"/>
    <w:charset w:val="00"/>
    <w:family w:val="swiss"/>
    <w:pitch w:val="default"/>
    <w:sig w:usb0="A00002EF" w:usb1="4000A44B" w:usb2="00000000" w:usb3="00000000" w:csb0="2000019F" w:csb1="00000000"/>
  </w:font>
  <w:font w:name="MinionPro-Bold">
    <w:altName w:val="Yu Gothic"/>
    <w:panose1 w:val="00000000000000000000"/>
    <w:charset w:val="80"/>
    <w:family w:val="auto"/>
    <w:pitch w:val="default"/>
    <w:sig w:usb0="00000000" w:usb1="00000000" w:usb2="00000010" w:usb3="00000000" w:csb0="00020000" w:csb1="00000000"/>
  </w:font>
  <w:font w:name="Lucky Smith Script FREE">
    <w:altName w:val="Corbel"/>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orbel">
    <w:panose1 w:val="020B0503020204020204"/>
    <w:charset w:val="00"/>
    <w:family w:val="auto"/>
    <w:pitch w:val="default"/>
    <w:sig w:usb0="A00002EF" w:usb1="4000A44B" w:usb2="00000000" w:usb3="00000000" w:csb0="2000019F"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07227"/>
    <w:multiLevelType w:val="multilevel"/>
    <w:tmpl w:val="02F07227"/>
    <w:lvl w:ilvl="0" w:tentative="0">
      <w:start w:val="1"/>
      <w:numFmt w:val="decimal"/>
      <w:lvlText w:val="%1."/>
      <w:lvlJc w:val="left"/>
      <w:pPr>
        <w:ind w:left="720" w:hanging="360"/>
      </w:pPr>
      <w:rPr>
        <w:rFonts w:hint="default" w:asciiTheme="minorHAnsi" w:hAnsiTheme="minorHAnsi"/>
        <w:b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461D76"/>
    <w:multiLevelType w:val="multilevel"/>
    <w:tmpl w:val="0C461D7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E7C5504"/>
    <w:multiLevelType w:val="multilevel"/>
    <w:tmpl w:val="0E7C5504"/>
    <w:lvl w:ilvl="0" w:tentative="0">
      <w:start w:val="1"/>
      <w:numFmt w:val="bullet"/>
      <w:lvlText w:val=""/>
      <w:lvlJc w:val="left"/>
      <w:pPr>
        <w:ind w:left="896" w:hanging="360"/>
      </w:pPr>
      <w:rPr>
        <w:rFonts w:hint="default" w:ascii="Wingdings" w:hAnsi="Wingdings"/>
        <w:color w:val="000000" w:themeColor="text1"/>
        <w14:textFill>
          <w14:solidFill>
            <w14:schemeClr w14:val="tx1"/>
          </w14:solidFill>
        </w14:textFill>
      </w:rPr>
    </w:lvl>
    <w:lvl w:ilvl="1" w:tentative="0">
      <w:start w:val="1"/>
      <w:numFmt w:val="bullet"/>
      <w:lvlText w:val="o"/>
      <w:lvlJc w:val="left"/>
      <w:pPr>
        <w:ind w:left="1616" w:hanging="360"/>
      </w:pPr>
      <w:rPr>
        <w:rFonts w:hint="default" w:ascii="Courier New" w:hAnsi="Courier New" w:cs="Courier New"/>
      </w:rPr>
    </w:lvl>
    <w:lvl w:ilvl="2" w:tentative="0">
      <w:start w:val="1"/>
      <w:numFmt w:val="bullet"/>
      <w:lvlText w:val=""/>
      <w:lvlJc w:val="left"/>
      <w:pPr>
        <w:ind w:left="2336" w:hanging="360"/>
      </w:pPr>
      <w:rPr>
        <w:rFonts w:hint="default" w:ascii="Wingdings" w:hAnsi="Wingdings"/>
      </w:rPr>
    </w:lvl>
    <w:lvl w:ilvl="3" w:tentative="0">
      <w:start w:val="1"/>
      <w:numFmt w:val="bullet"/>
      <w:lvlText w:val=""/>
      <w:lvlJc w:val="left"/>
      <w:pPr>
        <w:ind w:left="3056" w:hanging="360"/>
      </w:pPr>
      <w:rPr>
        <w:rFonts w:hint="default" w:ascii="Symbol" w:hAnsi="Symbol"/>
      </w:rPr>
    </w:lvl>
    <w:lvl w:ilvl="4" w:tentative="0">
      <w:start w:val="1"/>
      <w:numFmt w:val="bullet"/>
      <w:lvlText w:val="o"/>
      <w:lvlJc w:val="left"/>
      <w:pPr>
        <w:ind w:left="3776" w:hanging="360"/>
      </w:pPr>
      <w:rPr>
        <w:rFonts w:hint="default" w:ascii="Courier New" w:hAnsi="Courier New" w:cs="Courier New"/>
      </w:rPr>
    </w:lvl>
    <w:lvl w:ilvl="5" w:tentative="0">
      <w:start w:val="1"/>
      <w:numFmt w:val="bullet"/>
      <w:lvlText w:val=""/>
      <w:lvlJc w:val="left"/>
      <w:pPr>
        <w:ind w:left="4496" w:hanging="360"/>
      </w:pPr>
      <w:rPr>
        <w:rFonts w:hint="default" w:ascii="Wingdings" w:hAnsi="Wingdings"/>
      </w:rPr>
    </w:lvl>
    <w:lvl w:ilvl="6" w:tentative="0">
      <w:start w:val="1"/>
      <w:numFmt w:val="bullet"/>
      <w:lvlText w:val=""/>
      <w:lvlJc w:val="left"/>
      <w:pPr>
        <w:ind w:left="5216" w:hanging="360"/>
      </w:pPr>
      <w:rPr>
        <w:rFonts w:hint="default" w:ascii="Symbol" w:hAnsi="Symbol"/>
      </w:rPr>
    </w:lvl>
    <w:lvl w:ilvl="7" w:tentative="0">
      <w:start w:val="1"/>
      <w:numFmt w:val="bullet"/>
      <w:lvlText w:val="o"/>
      <w:lvlJc w:val="left"/>
      <w:pPr>
        <w:ind w:left="5936" w:hanging="360"/>
      </w:pPr>
      <w:rPr>
        <w:rFonts w:hint="default" w:ascii="Courier New" w:hAnsi="Courier New" w:cs="Courier New"/>
      </w:rPr>
    </w:lvl>
    <w:lvl w:ilvl="8" w:tentative="0">
      <w:start w:val="1"/>
      <w:numFmt w:val="bullet"/>
      <w:lvlText w:val=""/>
      <w:lvlJc w:val="left"/>
      <w:pPr>
        <w:ind w:left="6656" w:hanging="360"/>
      </w:pPr>
      <w:rPr>
        <w:rFonts w:hint="default" w:ascii="Wingdings" w:hAnsi="Wingdings"/>
      </w:rPr>
    </w:lvl>
  </w:abstractNum>
  <w:abstractNum w:abstractNumId="3">
    <w:nsid w:val="135308E4"/>
    <w:multiLevelType w:val="multilevel"/>
    <w:tmpl w:val="135308E4"/>
    <w:lvl w:ilvl="0" w:tentative="0">
      <w:start w:val="1"/>
      <w:numFmt w:val="bullet"/>
      <w:lvlText w:val=""/>
      <w:lvlJc w:val="left"/>
      <w:pPr>
        <w:ind w:left="1762" w:hanging="360"/>
      </w:pPr>
      <w:rPr>
        <w:rFonts w:hint="default" w:ascii="Wingdings" w:hAnsi="Wingdings"/>
        <w:color w:val="000000" w:themeColor="text1"/>
        <w14:textFill>
          <w14:solidFill>
            <w14:schemeClr w14:val="tx1"/>
          </w14:solidFill>
        </w14:textFill>
      </w:rPr>
    </w:lvl>
    <w:lvl w:ilvl="1" w:tentative="0">
      <w:start w:val="1"/>
      <w:numFmt w:val="bullet"/>
      <w:lvlText w:val="o"/>
      <w:lvlJc w:val="left"/>
      <w:pPr>
        <w:ind w:left="2482" w:hanging="360"/>
      </w:pPr>
      <w:rPr>
        <w:rFonts w:hint="default" w:ascii="Courier New" w:hAnsi="Courier New" w:cs="Courier New"/>
      </w:rPr>
    </w:lvl>
    <w:lvl w:ilvl="2" w:tentative="0">
      <w:start w:val="1"/>
      <w:numFmt w:val="bullet"/>
      <w:lvlText w:val=""/>
      <w:lvlJc w:val="left"/>
      <w:pPr>
        <w:ind w:left="3202" w:hanging="360"/>
      </w:pPr>
      <w:rPr>
        <w:rFonts w:hint="default" w:ascii="Wingdings" w:hAnsi="Wingdings"/>
      </w:rPr>
    </w:lvl>
    <w:lvl w:ilvl="3" w:tentative="0">
      <w:start w:val="1"/>
      <w:numFmt w:val="bullet"/>
      <w:lvlText w:val=""/>
      <w:lvlJc w:val="left"/>
      <w:pPr>
        <w:ind w:left="3922" w:hanging="360"/>
      </w:pPr>
      <w:rPr>
        <w:rFonts w:hint="default" w:ascii="Symbol" w:hAnsi="Symbol"/>
      </w:rPr>
    </w:lvl>
    <w:lvl w:ilvl="4" w:tentative="0">
      <w:start w:val="1"/>
      <w:numFmt w:val="bullet"/>
      <w:lvlText w:val="o"/>
      <w:lvlJc w:val="left"/>
      <w:pPr>
        <w:ind w:left="4642" w:hanging="360"/>
      </w:pPr>
      <w:rPr>
        <w:rFonts w:hint="default" w:ascii="Courier New" w:hAnsi="Courier New" w:cs="Courier New"/>
      </w:rPr>
    </w:lvl>
    <w:lvl w:ilvl="5" w:tentative="0">
      <w:start w:val="1"/>
      <w:numFmt w:val="bullet"/>
      <w:lvlText w:val=""/>
      <w:lvlJc w:val="left"/>
      <w:pPr>
        <w:ind w:left="5362" w:hanging="360"/>
      </w:pPr>
      <w:rPr>
        <w:rFonts w:hint="default" w:ascii="Wingdings" w:hAnsi="Wingdings"/>
      </w:rPr>
    </w:lvl>
    <w:lvl w:ilvl="6" w:tentative="0">
      <w:start w:val="1"/>
      <w:numFmt w:val="bullet"/>
      <w:lvlText w:val=""/>
      <w:lvlJc w:val="left"/>
      <w:pPr>
        <w:ind w:left="6082" w:hanging="360"/>
      </w:pPr>
      <w:rPr>
        <w:rFonts w:hint="default" w:ascii="Symbol" w:hAnsi="Symbol"/>
      </w:rPr>
    </w:lvl>
    <w:lvl w:ilvl="7" w:tentative="0">
      <w:start w:val="1"/>
      <w:numFmt w:val="bullet"/>
      <w:lvlText w:val="o"/>
      <w:lvlJc w:val="left"/>
      <w:pPr>
        <w:ind w:left="6802" w:hanging="360"/>
      </w:pPr>
      <w:rPr>
        <w:rFonts w:hint="default" w:ascii="Courier New" w:hAnsi="Courier New" w:cs="Courier New"/>
      </w:rPr>
    </w:lvl>
    <w:lvl w:ilvl="8" w:tentative="0">
      <w:start w:val="1"/>
      <w:numFmt w:val="bullet"/>
      <w:lvlText w:val=""/>
      <w:lvlJc w:val="left"/>
      <w:pPr>
        <w:ind w:left="7522" w:hanging="360"/>
      </w:pPr>
      <w:rPr>
        <w:rFonts w:hint="default" w:ascii="Wingdings" w:hAnsi="Wingdings"/>
      </w:rPr>
    </w:lvl>
  </w:abstractNum>
  <w:abstractNum w:abstractNumId="4">
    <w:nsid w:val="1B153D6C"/>
    <w:multiLevelType w:val="multilevel"/>
    <w:tmpl w:val="1B153D6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5">
    <w:nsid w:val="1C517B19"/>
    <w:multiLevelType w:val="multilevel"/>
    <w:tmpl w:val="1C517B1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B3006D3"/>
    <w:multiLevelType w:val="multilevel"/>
    <w:tmpl w:val="2B3006D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7">
    <w:nsid w:val="2C5918AF"/>
    <w:multiLevelType w:val="multilevel"/>
    <w:tmpl w:val="2C5918A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8">
    <w:nsid w:val="35A24CAE"/>
    <w:multiLevelType w:val="multilevel"/>
    <w:tmpl w:val="35A24CA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3A9943DA"/>
    <w:multiLevelType w:val="multilevel"/>
    <w:tmpl w:val="3A9943D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3AA2276D"/>
    <w:multiLevelType w:val="multilevel"/>
    <w:tmpl w:val="3AA2276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F781B8E"/>
    <w:multiLevelType w:val="multilevel"/>
    <w:tmpl w:val="3F781B8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2">
    <w:nsid w:val="4A3478ED"/>
    <w:multiLevelType w:val="multilevel"/>
    <w:tmpl w:val="4A3478ED"/>
    <w:lvl w:ilvl="0" w:tentative="0">
      <w:start w:val="1"/>
      <w:numFmt w:val="decimal"/>
      <w:lvlText w:val="%1."/>
      <w:lvlJc w:val="left"/>
      <w:pPr>
        <w:ind w:left="720" w:hanging="360"/>
      </w:pPr>
      <w:rPr>
        <w:rFonts w:hint="default" w:asciiTheme="minorHAnsi" w:hAnsiTheme="minorHAnsi"/>
        <w:b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1821CE9"/>
    <w:multiLevelType w:val="multilevel"/>
    <w:tmpl w:val="51821CE9"/>
    <w:lvl w:ilvl="0" w:tentative="0">
      <w:start w:val="1"/>
      <w:numFmt w:val="bullet"/>
      <w:lvlText w:val=""/>
      <w:lvlJc w:val="left"/>
      <w:pPr>
        <w:ind w:left="1053" w:hanging="360"/>
      </w:pPr>
      <w:rPr>
        <w:rFonts w:hint="default" w:ascii="Wingdings" w:hAnsi="Wingdings"/>
      </w:rPr>
    </w:lvl>
    <w:lvl w:ilvl="1" w:tentative="0">
      <w:start w:val="1"/>
      <w:numFmt w:val="bullet"/>
      <w:lvlText w:val="o"/>
      <w:lvlJc w:val="left"/>
      <w:pPr>
        <w:ind w:left="1773" w:hanging="360"/>
      </w:pPr>
      <w:rPr>
        <w:rFonts w:hint="default" w:ascii="Courier New" w:hAnsi="Courier New" w:cs="Courier New"/>
      </w:rPr>
    </w:lvl>
    <w:lvl w:ilvl="2" w:tentative="0">
      <w:start w:val="1"/>
      <w:numFmt w:val="bullet"/>
      <w:lvlText w:val=""/>
      <w:lvlJc w:val="left"/>
      <w:pPr>
        <w:ind w:left="2493" w:hanging="360"/>
      </w:pPr>
      <w:rPr>
        <w:rFonts w:hint="default" w:ascii="Wingdings" w:hAnsi="Wingdings"/>
      </w:rPr>
    </w:lvl>
    <w:lvl w:ilvl="3" w:tentative="0">
      <w:start w:val="1"/>
      <w:numFmt w:val="bullet"/>
      <w:lvlText w:val=""/>
      <w:lvlJc w:val="left"/>
      <w:pPr>
        <w:ind w:left="3213" w:hanging="360"/>
      </w:pPr>
      <w:rPr>
        <w:rFonts w:hint="default" w:ascii="Symbol" w:hAnsi="Symbol"/>
      </w:rPr>
    </w:lvl>
    <w:lvl w:ilvl="4" w:tentative="0">
      <w:start w:val="1"/>
      <w:numFmt w:val="bullet"/>
      <w:lvlText w:val="o"/>
      <w:lvlJc w:val="left"/>
      <w:pPr>
        <w:ind w:left="3933" w:hanging="360"/>
      </w:pPr>
      <w:rPr>
        <w:rFonts w:hint="default" w:ascii="Courier New" w:hAnsi="Courier New" w:cs="Courier New"/>
      </w:rPr>
    </w:lvl>
    <w:lvl w:ilvl="5" w:tentative="0">
      <w:start w:val="1"/>
      <w:numFmt w:val="bullet"/>
      <w:lvlText w:val=""/>
      <w:lvlJc w:val="left"/>
      <w:pPr>
        <w:ind w:left="4653" w:hanging="360"/>
      </w:pPr>
      <w:rPr>
        <w:rFonts w:hint="default" w:ascii="Wingdings" w:hAnsi="Wingdings"/>
      </w:rPr>
    </w:lvl>
    <w:lvl w:ilvl="6" w:tentative="0">
      <w:start w:val="1"/>
      <w:numFmt w:val="bullet"/>
      <w:lvlText w:val=""/>
      <w:lvlJc w:val="left"/>
      <w:pPr>
        <w:ind w:left="5373" w:hanging="360"/>
      </w:pPr>
      <w:rPr>
        <w:rFonts w:hint="default" w:ascii="Symbol" w:hAnsi="Symbol"/>
      </w:rPr>
    </w:lvl>
    <w:lvl w:ilvl="7" w:tentative="0">
      <w:start w:val="1"/>
      <w:numFmt w:val="bullet"/>
      <w:lvlText w:val="o"/>
      <w:lvlJc w:val="left"/>
      <w:pPr>
        <w:ind w:left="6093" w:hanging="360"/>
      </w:pPr>
      <w:rPr>
        <w:rFonts w:hint="default" w:ascii="Courier New" w:hAnsi="Courier New" w:cs="Courier New"/>
      </w:rPr>
    </w:lvl>
    <w:lvl w:ilvl="8" w:tentative="0">
      <w:start w:val="1"/>
      <w:numFmt w:val="bullet"/>
      <w:lvlText w:val=""/>
      <w:lvlJc w:val="left"/>
      <w:pPr>
        <w:ind w:left="6813" w:hanging="360"/>
      </w:pPr>
      <w:rPr>
        <w:rFonts w:hint="default" w:ascii="Wingdings" w:hAnsi="Wingdings"/>
      </w:rPr>
    </w:lvl>
  </w:abstractNum>
  <w:abstractNum w:abstractNumId="14">
    <w:nsid w:val="53D972E7"/>
    <w:multiLevelType w:val="multilevel"/>
    <w:tmpl w:val="53D972E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5">
    <w:nsid w:val="69482D4F"/>
    <w:multiLevelType w:val="multilevel"/>
    <w:tmpl w:val="69482D4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6">
    <w:nsid w:val="6E2D72FE"/>
    <w:multiLevelType w:val="multilevel"/>
    <w:tmpl w:val="6E2D72F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77681C4F"/>
    <w:multiLevelType w:val="multilevel"/>
    <w:tmpl w:val="77681C4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12"/>
  </w:num>
  <w:num w:numId="4">
    <w:abstractNumId w:val="8"/>
  </w:num>
  <w:num w:numId="5">
    <w:abstractNumId w:val="17"/>
  </w:num>
  <w:num w:numId="6">
    <w:abstractNumId w:val="5"/>
  </w:num>
  <w:num w:numId="7">
    <w:abstractNumId w:val="9"/>
  </w:num>
  <w:num w:numId="8">
    <w:abstractNumId w:val="10"/>
  </w:num>
  <w:num w:numId="9">
    <w:abstractNumId w:val="11"/>
  </w:num>
  <w:num w:numId="10">
    <w:abstractNumId w:val="4"/>
  </w:num>
  <w:num w:numId="11">
    <w:abstractNumId w:val="3"/>
  </w:num>
  <w:num w:numId="12">
    <w:abstractNumId w:val="14"/>
  </w:num>
  <w:num w:numId="13">
    <w:abstractNumId w:val="2"/>
  </w:num>
  <w:num w:numId="14">
    <w:abstractNumId w:val="13"/>
  </w:num>
  <w:num w:numId="15">
    <w:abstractNumId w:val="15"/>
  </w:num>
  <w:num w:numId="16">
    <w:abstractNumId w:val="7"/>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795"/>
    <w:rsid w:val="00001D73"/>
    <w:rsid w:val="000062D1"/>
    <w:rsid w:val="00013784"/>
    <w:rsid w:val="00021CAE"/>
    <w:rsid w:val="00022AA0"/>
    <w:rsid w:val="000245E2"/>
    <w:rsid w:val="00026ABE"/>
    <w:rsid w:val="000362EA"/>
    <w:rsid w:val="0004695C"/>
    <w:rsid w:val="0004789F"/>
    <w:rsid w:val="00051CFD"/>
    <w:rsid w:val="00053D9D"/>
    <w:rsid w:val="00056642"/>
    <w:rsid w:val="00070198"/>
    <w:rsid w:val="0007052D"/>
    <w:rsid w:val="00072199"/>
    <w:rsid w:val="000743C4"/>
    <w:rsid w:val="000754A8"/>
    <w:rsid w:val="00086040"/>
    <w:rsid w:val="00086F34"/>
    <w:rsid w:val="0009535F"/>
    <w:rsid w:val="000A4C62"/>
    <w:rsid w:val="000A751A"/>
    <w:rsid w:val="000B41FC"/>
    <w:rsid w:val="000B66BE"/>
    <w:rsid w:val="000D323A"/>
    <w:rsid w:val="000D67DB"/>
    <w:rsid w:val="00100357"/>
    <w:rsid w:val="0011248D"/>
    <w:rsid w:val="00115169"/>
    <w:rsid w:val="001159A8"/>
    <w:rsid w:val="00142ABB"/>
    <w:rsid w:val="0014739F"/>
    <w:rsid w:val="00165389"/>
    <w:rsid w:val="00167C90"/>
    <w:rsid w:val="0017625F"/>
    <w:rsid w:val="001769B6"/>
    <w:rsid w:val="00180C08"/>
    <w:rsid w:val="0018145B"/>
    <w:rsid w:val="001851A2"/>
    <w:rsid w:val="001A1FCD"/>
    <w:rsid w:val="001B23AD"/>
    <w:rsid w:val="001B7DF4"/>
    <w:rsid w:val="001D2F25"/>
    <w:rsid w:val="001D5C0C"/>
    <w:rsid w:val="001F0DEE"/>
    <w:rsid w:val="001F589B"/>
    <w:rsid w:val="00212DB2"/>
    <w:rsid w:val="0021642B"/>
    <w:rsid w:val="00217053"/>
    <w:rsid w:val="002256A8"/>
    <w:rsid w:val="00227DB0"/>
    <w:rsid w:val="00234B26"/>
    <w:rsid w:val="00241A4F"/>
    <w:rsid w:val="002455D3"/>
    <w:rsid w:val="002465D2"/>
    <w:rsid w:val="002536CF"/>
    <w:rsid w:val="00267698"/>
    <w:rsid w:val="00294580"/>
    <w:rsid w:val="00294FB4"/>
    <w:rsid w:val="002A7572"/>
    <w:rsid w:val="002B05E3"/>
    <w:rsid w:val="002B3ACB"/>
    <w:rsid w:val="002C21C0"/>
    <w:rsid w:val="002C498D"/>
    <w:rsid w:val="002D4563"/>
    <w:rsid w:val="002F5F34"/>
    <w:rsid w:val="00315D83"/>
    <w:rsid w:val="00321CC8"/>
    <w:rsid w:val="00337048"/>
    <w:rsid w:val="003455B9"/>
    <w:rsid w:val="00351E6C"/>
    <w:rsid w:val="00355FA2"/>
    <w:rsid w:val="00360225"/>
    <w:rsid w:val="00361830"/>
    <w:rsid w:val="0038535B"/>
    <w:rsid w:val="003863D7"/>
    <w:rsid w:val="00395FA9"/>
    <w:rsid w:val="003A20A6"/>
    <w:rsid w:val="003A4D9D"/>
    <w:rsid w:val="003B06E9"/>
    <w:rsid w:val="003B2F44"/>
    <w:rsid w:val="003B5888"/>
    <w:rsid w:val="003C04DC"/>
    <w:rsid w:val="003D45A7"/>
    <w:rsid w:val="003F1C1B"/>
    <w:rsid w:val="003F282B"/>
    <w:rsid w:val="003F48C0"/>
    <w:rsid w:val="004014A9"/>
    <w:rsid w:val="00401DD2"/>
    <w:rsid w:val="004021A3"/>
    <w:rsid w:val="0040269B"/>
    <w:rsid w:val="00404D5F"/>
    <w:rsid w:val="0040606C"/>
    <w:rsid w:val="004179BA"/>
    <w:rsid w:val="00420516"/>
    <w:rsid w:val="004220AD"/>
    <w:rsid w:val="00422CFA"/>
    <w:rsid w:val="00423D9B"/>
    <w:rsid w:val="00451CB1"/>
    <w:rsid w:val="004625A1"/>
    <w:rsid w:val="00465854"/>
    <w:rsid w:val="00477A17"/>
    <w:rsid w:val="00481EDB"/>
    <w:rsid w:val="004939AA"/>
    <w:rsid w:val="004A30A1"/>
    <w:rsid w:val="004B0CE7"/>
    <w:rsid w:val="004C512D"/>
    <w:rsid w:val="004D1BF6"/>
    <w:rsid w:val="004F4E30"/>
    <w:rsid w:val="0050303F"/>
    <w:rsid w:val="00503FA5"/>
    <w:rsid w:val="005046B2"/>
    <w:rsid w:val="0051120F"/>
    <w:rsid w:val="005165EC"/>
    <w:rsid w:val="00520020"/>
    <w:rsid w:val="00526EB8"/>
    <w:rsid w:val="005426C4"/>
    <w:rsid w:val="005460D6"/>
    <w:rsid w:val="00551D9C"/>
    <w:rsid w:val="005535E1"/>
    <w:rsid w:val="005552BF"/>
    <w:rsid w:val="00556852"/>
    <w:rsid w:val="00574A52"/>
    <w:rsid w:val="00575EB1"/>
    <w:rsid w:val="00577632"/>
    <w:rsid w:val="00580B74"/>
    <w:rsid w:val="005825B6"/>
    <w:rsid w:val="00583131"/>
    <w:rsid w:val="005858A9"/>
    <w:rsid w:val="00586A6B"/>
    <w:rsid w:val="005918F0"/>
    <w:rsid w:val="005922FA"/>
    <w:rsid w:val="005B3205"/>
    <w:rsid w:val="005E69B0"/>
    <w:rsid w:val="006109A5"/>
    <w:rsid w:val="00634FD9"/>
    <w:rsid w:val="006423F2"/>
    <w:rsid w:val="006439E4"/>
    <w:rsid w:val="00647D69"/>
    <w:rsid w:val="00651E98"/>
    <w:rsid w:val="006602B9"/>
    <w:rsid w:val="00676A55"/>
    <w:rsid w:val="00682199"/>
    <w:rsid w:val="00686206"/>
    <w:rsid w:val="006C5B5C"/>
    <w:rsid w:val="006C7193"/>
    <w:rsid w:val="006E239D"/>
    <w:rsid w:val="006E6A04"/>
    <w:rsid w:val="006F567E"/>
    <w:rsid w:val="00714FD8"/>
    <w:rsid w:val="007161BA"/>
    <w:rsid w:val="00734E2C"/>
    <w:rsid w:val="00743A3C"/>
    <w:rsid w:val="00743F0B"/>
    <w:rsid w:val="00760FD9"/>
    <w:rsid w:val="007618C5"/>
    <w:rsid w:val="00766BEE"/>
    <w:rsid w:val="007731CA"/>
    <w:rsid w:val="00776F16"/>
    <w:rsid w:val="007816F9"/>
    <w:rsid w:val="00791A59"/>
    <w:rsid w:val="00793CA7"/>
    <w:rsid w:val="007A0510"/>
    <w:rsid w:val="007D1186"/>
    <w:rsid w:val="007E3921"/>
    <w:rsid w:val="00806A3E"/>
    <w:rsid w:val="0081186D"/>
    <w:rsid w:val="00814179"/>
    <w:rsid w:val="00820DD2"/>
    <w:rsid w:val="00834C0D"/>
    <w:rsid w:val="00844638"/>
    <w:rsid w:val="008719A3"/>
    <w:rsid w:val="00882531"/>
    <w:rsid w:val="00882FEA"/>
    <w:rsid w:val="008878E4"/>
    <w:rsid w:val="00887D4E"/>
    <w:rsid w:val="00890754"/>
    <w:rsid w:val="008A1F47"/>
    <w:rsid w:val="008A4AEA"/>
    <w:rsid w:val="008B03B7"/>
    <w:rsid w:val="008C0B21"/>
    <w:rsid w:val="008C7D35"/>
    <w:rsid w:val="008D0BC9"/>
    <w:rsid w:val="008D40A1"/>
    <w:rsid w:val="008D4A35"/>
    <w:rsid w:val="008E3EAD"/>
    <w:rsid w:val="008E4BB1"/>
    <w:rsid w:val="008E5C39"/>
    <w:rsid w:val="008F2E56"/>
    <w:rsid w:val="00933EBD"/>
    <w:rsid w:val="00943D03"/>
    <w:rsid w:val="009521CB"/>
    <w:rsid w:val="009572D3"/>
    <w:rsid w:val="00972832"/>
    <w:rsid w:val="00974811"/>
    <w:rsid w:val="0098503D"/>
    <w:rsid w:val="00996850"/>
    <w:rsid w:val="009A0549"/>
    <w:rsid w:val="009C4656"/>
    <w:rsid w:val="009C6EDF"/>
    <w:rsid w:val="009E65E0"/>
    <w:rsid w:val="00A041E1"/>
    <w:rsid w:val="00A0730C"/>
    <w:rsid w:val="00A15A3A"/>
    <w:rsid w:val="00A2650E"/>
    <w:rsid w:val="00A32AD0"/>
    <w:rsid w:val="00A3619F"/>
    <w:rsid w:val="00A421A1"/>
    <w:rsid w:val="00A628A6"/>
    <w:rsid w:val="00A74E25"/>
    <w:rsid w:val="00A80AC3"/>
    <w:rsid w:val="00A90DF8"/>
    <w:rsid w:val="00A924E0"/>
    <w:rsid w:val="00A965AC"/>
    <w:rsid w:val="00AA36B7"/>
    <w:rsid w:val="00AA7740"/>
    <w:rsid w:val="00AB513B"/>
    <w:rsid w:val="00AB7AEC"/>
    <w:rsid w:val="00AC56C2"/>
    <w:rsid w:val="00AC5E09"/>
    <w:rsid w:val="00AE1F38"/>
    <w:rsid w:val="00AF2949"/>
    <w:rsid w:val="00AF34EC"/>
    <w:rsid w:val="00B0344E"/>
    <w:rsid w:val="00B11FAE"/>
    <w:rsid w:val="00B171CA"/>
    <w:rsid w:val="00B21CD2"/>
    <w:rsid w:val="00B44EF8"/>
    <w:rsid w:val="00B6225D"/>
    <w:rsid w:val="00B66E4B"/>
    <w:rsid w:val="00B70837"/>
    <w:rsid w:val="00B73ABB"/>
    <w:rsid w:val="00B77A11"/>
    <w:rsid w:val="00B84803"/>
    <w:rsid w:val="00B91CD4"/>
    <w:rsid w:val="00BC47A5"/>
    <w:rsid w:val="00BC5238"/>
    <w:rsid w:val="00BE59F9"/>
    <w:rsid w:val="00C03296"/>
    <w:rsid w:val="00C037AD"/>
    <w:rsid w:val="00C125C4"/>
    <w:rsid w:val="00C13914"/>
    <w:rsid w:val="00C3608B"/>
    <w:rsid w:val="00C376E4"/>
    <w:rsid w:val="00C4022C"/>
    <w:rsid w:val="00C50C87"/>
    <w:rsid w:val="00C61926"/>
    <w:rsid w:val="00C74BAD"/>
    <w:rsid w:val="00C80F4F"/>
    <w:rsid w:val="00C90033"/>
    <w:rsid w:val="00C93795"/>
    <w:rsid w:val="00C94A3C"/>
    <w:rsid w:val="00C96D84"/>
    <w:rsid w:val="00CB71AB"/>
    <w:rsid w:val="00CD3877"/>
    <w:rsid w:val="00CF6448"/>
    <w:rsid w:val="00CF71DB"/>
    <w:rsid w:val="00D00153"/>
    <w:rsid w:val="00D031B4"/>
    <w:rsid w:val="00D0336F"/>
    <w:rsid w:val="00D153E3"/>
    <w:rsid w:val="00D2238B"/>
    <w:rsid w:val="00D242A6"/>
    <w:rsid w:val="00D302FB"/>
    <w:rsid w:val="00D42927"/>
    <w:rsid w:val="00D437BB"/>
    <w:rsid w:val="00D45044"/>
    <w:rsid w:val="00D45C45"/>
    <w:rsid w:val="00D55ADD"/>
    <w:rsid w:val="00D70189"/>
    <w:rsid w:val="00DA4C58"/>
    <w:rsid w:val="00DA4D27"/>
    <w:rsid w:val="00DA6A41"/>
    <w:rsid w:val="00DB01AD"/>
    <w:rsid w:val="00DF2ACE"/>
    <w:rsid w:val="00DF2FD3"/>
    <w:rsid w:val="00DF4AB6"/>
    <w:rsid w:val="00E07AE4"/>
    <w:rsid w:val="00E211D7"/>
    <w:rsid w:val="00E23A3E"/>
    <w:rsid w:val="00E31196"/>
    <w:rsid w:val="00E32EEC"/>
    <w:rsid w:val="00E33B85"/>
    <w:rsid w:val="00E46F93"/>
    <w:rsid w:val="00E56EAE"/>
    <w:rsid w:val="00E6504B"/>
    <w:rsid w:val="00E76042"/>
    <w:rsid w:val="00E90AA2"/>
    <w:rsid w:val="00E94A7E"/>
    <w:rsid w:val="00EA0E74"/>
    <w:rsid w:val="00EB2AB5"/>
    <w:rsid w:val="00EC095D"/>
    <w:rsid w:val="00EC10AC"/>
    <w:rsid w:val="00ED1DE1"/>
    <w:rsid w:val="00EE2445"/>
    <w:rsid w:val="00EE4AA7"/>
    <w:rsid w:val="00F018B8"/>
    <w:rsid w:val="00F07449"/>
    <w:rsid w:val="00F11B39"/>
    <w:rsid w:val="00F231D1"/>
    <w:rsid w:val="00F2460C"/>
    <w:rsid w:val="00F356CF"/>
    <w:rsid w:val="00F43988"/>
    <w:rsid w:val="00F44637"/>
    <w:rsid w:val="00F77F91"/>
    <w:rsid w:val="00F9035D"/>
    <w:rsid w:val="00FB0B57"/>
    <w:rsid w:val="00FB5407"/>
    <w:rsid w:val="00FB76EE"/>
    <w:rsid w:val="00FC202D"/>
    <w:rsid w:val="00FD162E"/>
    <w:rsid w:val="00FE2988"/>
    <w:rsid w:val="00FF1EF6"/>
    <w:rsid w:val="00FF3F5B"/>
    <w:rsid w:val="13512B91"/>
    <w:rsid w:val="16230F76"/>
    <w:rsid w:val="1CCF2E8E"/>
    <w:rsid w:val="2BA6600B"/>
    <w:rsid w:val="2BED224D"/>
    <w:rsid w:val="45883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rFonts w:ascii="Tahoma" w:hAnsi="Tahoma" w:cs="Tahoma"/>
      <w:sz w:val="16"/>
      <w:szCs w:val="16"/>
    </w:rPr>
  </w:style>
  <w:style w:type="character" w:styleId="5">
    <w:name w:val="FollowedHyperlink"/>
    <w:basedOn w:val="2"/>
    <w:semiHidden/>
    <w:unhideWhenUsed/>
    <w:qFormat/>
    <w:uiPriority w:val="99"/>
    <w:rPr>
      <w:color w:val="800080" w:themeColor="followedHyperlink"/>
      <w:u w:val="single"/>
      <w14:textFill>
        <w14:solidFill>
          <w14:schemeClr w14:val="folHlink"/>
        </w14:solidFill>
      </w14:textFill>
    </w:rPr>
  </w:style>
  <w:style w:type="character" w:styleId="6">
    <w:name w:val="Hyperlink"/>
    <w:basedOn w:val="2"/>
    <w:unhideWhenUsed/>
    <w:qFormat/>
    <w:uiPriority w:val="99"/>
    <w:rPr>
      <w:color w:val="0000FF" w:themeColor="hyperlink"/>
      <w:u w:val="single"/>
      <w14:textFill>
        <w14:solidFill>
          <w14:schemeClr w14:val="hlink"/>
        </w14:solidFill>
      </w14:textFill>
    </w:rPr>
  </w:style>
  <w:style w:type="paragraph" w:styleId="7">
    <w:name w:val="Normal (Web)"/>
    <w:basedOn w:val="1"/>
    <w:unhideWhenUsed/>
    <w:qFormat/>
    <w:uiPriority w:val="99"/>
    <w:pPr>
      <w:spacing w:before="100" w:beforeAutospacing="1" w:after="100" w:afterAutospacing="1"/>
    </w:pPr>
    <w:rPr>
      <w:sz w:val="24"/>
      <w:szCs w:val="24"/>
      <w:lang w:val="zh-CN"/>
    </w:r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link w:val="10"/>
    <w:qFormat/>
    <w:uiPriority w:val="34"/>
    <w:pPr>
      <w:ind w:left="720"/>
      <w:contextualSpacing/>
    </w:pPr>
  </w:style>
  <w:style w:type="character" w:customStyle="1" w:styleId="10">
    <w:name w:val="List Paragraph Char"/>
    <w:link w:val="9"/>
    <w:qFormat/>
    <w:locked/>
    <w:uiPriority w:val="34"/>
    <w:rPr>
      <w:rFonts w:ascii="Times New Roman" w:hAnsi="Times New Roman" w:eastAsia="Times New Roman" w:cs="Times New Roman"/>
      <w:sz w:val="20"/>
      <w:szCs w:val="20"/>
    </w:rPr>
  </w:style>
  <w:style w:type="character" w:customStyle="1" w:styleId="11">
    <w:name w:val="Balloon Text Char"/>
    <w:basedOn w:val="2"/>
    <w:link w:val="4"/>
    <w:semiHidden/>
    <w:qFormat/>
    <w:uiPriority w:val="99"/>
    <w:rPr>
      <w:rFonts w:ascii="Tahoma" w:hAnsi="Tahoma" w:eastAsia="Times New Roman" w:cs="Tahoma"/>
      <w:sz w:val="16"/>
      <w:szCs w:val="16"/>
    </w:rPr>
  </w:style>
  <w:style w:type="character" w:styleId="12">
    <w:name w:val="Placeholder Text"/>
    <w:basedOn w:val="2"/>
    <w:semiHidden/>
    <w:qFormat/>
    <w:uiPriority w:val="99"/>
    <w:rPr>
      <w:color w:val="808080"/>
    </w:rPr>
  </w:style>
  <w:style w:type="paragraph" w:customStyle="1" w:styleId="13">
    <w:name w:val="Default"/>
    <w:qFormat/>
    <w:uiPriority w:val="0"/>
    <w:pPr>
      <w:autoSpaceDE w:val="0"/>
      <w:autoSpaceDN w:val="0"/>
      <w:adjustRightInd w:val="0"/>
      <w:spacing w:after="0" w:line="240" w:lineRule="auto"/>
    </w:pPr>
    <w:rPr>
      <w:rFonts w:ascii="Calibri" w:hAnsi="Calibri" w:cs="Calibri" w:eastAsiaTheme="minorHAnsi"/>
      <w:color w:val="000000"/>
      <w:sz w:val="24"/>
      <w:szCs w:val="24"/>
      <w:lang w:val="en-US" w:eastAsia="en-US" w:bidi="ar-SA"/>
    </w:rPr>
  </w:style>
  <w:style w:type="character" w:customStyle="1" w:styleId="14">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2150</Words>
  <Characters>12257</Characters>
  <Lines>102</Lines>
  <Paragraphs>28</Paragraphs>
  <TotalTime>21</TotalTime>
  <ScaleCrop>false</ScaleCrop>
  <LinksUpToDate>false</LinksUpToDate>
  <CharactersWithSpaces>14379</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2023-09-02T02:36:00Z</dcterms:created>
  <dc:creator>MyBook11G</dc:creator>
  <cp:lastModifiedBy>Sitti Nurtina</cp:lastModifiedBy>
  <dcterms:modified xsi:type="dcterms:W3CDTF">2025-10-23T04:04:46Z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C7E113A208B44CFBA166EA7C4819B5DF_12</vt:lpwstr>
  </property>
</Properties>
</file>