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9AC88">
      <w:pPr>
        <w:ind w:left="284"/>
        <w:rPr>
          <w:rFonts w:eastAsia="Calibri"/>
          <w:sz w:val="22"/>
          <w:szCs w:val="22"/>
        </w:rPr>
      </w:pPr>
    </w:p>
    <w:tbl>
      <w:tblPr>
        <w:tblStyle w:val="12"/>
        <w:tblW w:w="1290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817"/>
        <w:gridCol w:w="1544"/>
        <w:gridCol w:w="830"/>
        <w:gridCol w:w="602"/>
        <w:gridCol w:w="1841"/>
        <w:gridCol w:w="283"/>
        <w:gridCol w:w="550"/>
        <w:gridCol w:w="16"/>
        <w:gridCol w:w="1137"/>
        <w:gridCol w:w="296"/>
        <w:gridCol w:w="850"/>
        <w:gridCol w:w="709"/>
        <w:gridCol w:w="1418"/>
        <w:gridCol w:w="141"/>
        <w:gridCol w:w="1140"/>
      </w:tblGrid>
      <w:tr w14:paraId="0C361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shd w:val="clear" w:color="auto" w:fill="DAEEF3"/>
            <w:vAlign w:val="center"/>
          </w:tcPr>
          <w:p w14:paraId="0EECC722">
            <w:pPr>
              <w:jc w:val="center"/>
              <w:rPr>
                <w:rFonts w:eastAsia="Calibri"/>
                <w:b/>
                <w:sz w:val="22"/>
                <w:szCs w:val="22"/>
              </w:rPr>
            </w:pPr>
            <w:r>
              <w:rPr>
                <w:rFonts w:ascii="Candara" w:hAnsi="Candara" w:cs="Arial"/>
                <w:sz w:val="22"/>
                <w:szCs w:val="22"/>
              </w:rPr>
              <w:drawing>
                <wp:inline distT="0" distB="0" distL="0" distR="0">
                  <wp:extent cx="514985"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59678" name="Picture 1120259678" descr="Description: D:\1. Badan Penjaminan Mutu UBM Gorontalo\LOGO UBMG transpara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flipH="1">
                            <a:off x="0" y="0"/>
                            <a:ext cx="520744" cy="564970"/>
                          </a:xfrm>
                          <a:prstGeom prst="rect">
                            <a:avLst/>
                          </a:prstGeom>
                          <a:noFill/>
                          <a:ln>
                            <a:noFill/>
                          </a:ln>
                        </pic:spPr>
                      </pic:pic>
                    </a:graphicData>
                  </a:graphic>
                </wp:inline>
              </w:drawing>
            </w:r>
          </w:p>
        </w:tc>
        <w:tc>
          <w:tcPr>
            <w:tcW w:w="10076" w:type="dxa"/>
            <w:gridSpan w:val="12"/>
            <w:shd w:val="clear" w:color="auto" w:fill="DAEEF3"/>
          </w:tcPr>
          <w:p w14:paraId="2CA02238">
            <w:pPr>
              <w:jc w:val="center"/>
              <w:rPr>
                <w:rFonts w:ascii="Candara" w:hAnsi="Candara"/>
                <w:b/>
                <w:sz w:val="22"/>
                <w:szCs w:val="22"/>
              </w:rPr>
            </w:pPr>
            <w:r>
              <w:rPr>
                <w:rFonts w:ascii="Candara" w:hAnsi="Candara"/>
                <w:b/>
                <w:sz w:val="22"/>
                <w:szCs w:val="22"/>
              </w:rPr>
              <w:t>UNIVERSITAS BINA MANDIRI GORONTALO</w:t>
            </w:r>
          </w:p>
          <w:p w14:paraId="164D8108">
            <w:pPr>
              <w:jc w:val="center"/>
              <w:rPr>
                <w:rFonts w:ascii="Candara" w:hAnsi="Candara"/>
                <w:b/>
                <w:sz w:val="22"/>
                <w:szCs w:val="22"/>
              </w:rPr>
            </w:pPr>
            <w:r>
              <w:rPr>
                <w:rFonts w:ascii="Candara" w:hAnsi="Candara"/>
                <w:b/>
                <w:sz w:val="22"/>
                <w:szCs w:val="22"/>
              </w:rPr>
              <w:t xml:space="preserve">FAKULTAS SAINS TEHNOLOGI DAN ILMU KESEHATAN </w:t>
            </w:r>
          </w:p>
          <w:p w14:paraId="365BDCB5">
            <w:pPr>
              <w:jc w:val="center"/>
              <w:rPr>
                <w:rFonts w:eastAsia="Cambria"/>
                <w:b/>
                <w:sz w:val="22"/>
                <w:szCs w:val="22"/>
              </w:rPr>
            </w:pPr>
            <w:r>
              <w:rPr>
                <w:rFonts w:ascii="Candara" w:hAnsi="Candara"/>
                <w:b/>
                <w:sz w:val="22"/>
                <w:szCs w:val="22"/>
              </w:rPr>
              <w:t>PROGRAM STUDI S1 KESELAMATAN DAN KESEHATAN KERJA</w:t>
            </w:r>
          </w:p>
        </w:tc>
        <w:tc>
          <w:tcPr>
            <w:tcW w:w="1281" w:type="dxa"/>
            <w:gridSpan w:val="2"/>
            <w:shd w:val="clear" w:color="auto" w:fill="DAEEF3"/>
          </w:tcPr>
          <w:p w14:paraId="7D2EEC8F">
            <w:pPr>
              <w:jc w:val="center"/>
              <w:rPr>
                <w:rFonts w:eastAsia="Cambria"/>
                <w:b/>
                <w:sz w:val="22"/>
                <w:szCs w:val="22"/>
              </w:rPr>
            </w:pPr>
            <w:r>
              <w:rPr>
                <w:rFonts w:eastAsia="Cambria"/>
                <w:b/>
                <w:sz w:val="22"/>
                <w:szCs w:val="22"/>
              </w:rPr>
              <w:t>Kode Dokumen</w:t>
            </w:r>
          </w:p>
        </w:tc>
      </w:tr>
      <w:tr w14:paraId="7A7A7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906" w:type="dxa"/>
            <w:gridSpan w:val="16"/>
            <w:shd w:val="clear" w:color="auto" w:fill="DAEEF3"/>
          </w:tcPr>
          <w:p w14:paraId="13248121">
            <w:pPr>
              <w:jc w:val="center"/>
              <w:rPr>
                <w:rFonts w:eastAsia="Cambria"/>
                <w:b/>
                <w:sz w:val="22"/>
                <w:szCs w:val="22"/>
              </w:rPr>
            </w:pPr>
            <w:r>
              <w:rPr>
                <w:rFonts w:eastAsia="Cambria"/>
                <w:b/>
                <w:sz w:val="22"/>
                <w:szCs w:val="22"/>
              </w:rPr>
              <w:t>RENCANA PEMBELAJARAN SEMESTER</w:t>
            </w:r>
          </w:p>
        </w:tc>
      </w:tr>
      <w:tr w14:paraId="51793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shd w:val="clear" w:color="auto" w:fill="E7E6E6"/>
          </w:tcPr>
          <w:p w14:paraId="47B28F00">
            <w:pPr>
              <w:rPr>
                <w:rFonts w:eastAsia="Calibri"/>
                <w:b/>
                <w:sz w:val="22"/>
                <w:szCs w:val="22"/>
              </w:rPr>
            </w:pPr>
            <w:r>
              <w:rPr>
                <w:rFonts w:eastAsia="Calibri"/>
                <w:b/>
                <w:sz w:val="22"/>
                <w:szCs w:val="22"/>
              </w:rPr>
              <w:t>MATA KULIAH (MK)</w:t>
            </w:r>
          </w:p>
        </w:tc>
        <w:tc>
          <w:tcPr>
            <w:tcW w:w="2443" w:type="dxa"/>
            <w:gridSpan w:val="2"/>
            <w:shd w:val="clear" w:color="auto" w:fill="E7E6E6"/>
          </w:tcPr>
          <w:p w14:paraId="2824C14D">
            <w:pPr>
              <w:rPr>
                <w:rFonts w:eastAsia="Calibri"/>
                <w:b/>
                <w:sz w:val="22"/>
                <w:szCs w:val="22"/>
              </w:rPr>
            </w:pPr>
            <w:r>
              <w:rPr>
                <w:rFonts w:eastAsia="Calibri"/>
                <w:b/>
                <w:sz w:val="22"/>
                <w:szCs w:val="22"/>
              </w:rPr>
              <w:t>KODE</w:t>
            </w:r>
            <w:bookmarkStart w:id="0" w:name="_GoBack"/>
            <w:bookmarkEnd w:id="0"/>
          </w:p>
        </w:tc>
        <w:tc>
          <w:tcPr>
            <w:tcW w:w="2282" w:type="dxa"/>
            <w:gridSpan w:val="5"/>
            <w:shd w:val="clear" w:color="auto" w:fill="E7E6E6"/>
          </w:tcPr>
          <w:p w14:paraId="251879B2">
            <w:pPr>
              <w:rPr>
                <w:rFonts w:eastAsia="Calibri"/>
                <w:b/>
                <w:sz w:val="22"/>
                <w:szCs w:val="22"/>
              </w:rPr>
            </w:pPr>
            <w:r>
              <w:rPr>
                <w:rFonts w:eastAsia="Calibri"/>
                <w:b/>
                <w:sz w:val="22"/>
                <w:szCs w:val="22"/>
              </w:rPr>
              <w:t>Rumpun MK</w:t>
            </w:r>
          </w:p>
        </w:tc>
        <w:tc>
          <w:tcPr>
            <w:tcW w:w="1559" w:type="dxa"/>
            <w:gridSpan w:val="2"/>
            <w:shd w:val="clear" w:color="auto" w:fill="E7E6E6"/>
          </w:tcPr>
          <w:p w14:paraId="37016985">
            <w:pPr>
              <w:rPr>
                <w:rFonts w:eastAsia="Calibri"/>
                <w:b/>
                <w:sz w:val="22"/>
                <w:szCs w:val="22"/>
              </w:rPr>
            </w:pPr>
            <w:r>
              <w:rPr>
                <w:rFonts w:eastAsia="Calibri"/>
                <w:b/>
                <w:sz w:val="22"/>
                <w:szCs w:val="22"/>
              </w:rPr>
              <w:t>BOBOT (sks)</w:t>
            </w:r>
          </w:p>
        </w:tc>
        <w:tc>
          <w:tcPr>
            <w:tcW w:w="1418" w:type="dxa"/>
            <w:shd w:val="clear" w:color="auto" w:fill="E7E6E6"/>
          </w:tcPr>
          <w:p w14:paraId="4C39F493">
            <w:pPr>
              <w:rPr>
                <w:rFonts w:eastAsia="Calibri"/>
                <w:b/>
                <w:sz w:val="22"/>
                <w:szCs w:val="22"/>
              </w:rPr>
            </w:pPr>
            <w:r>
              <w:rPr>
                <w:rFonts w:eastAsia="Calibri"/>
                <w:b/>
                <w:sz w:val="22"/>
                <w:szCs w:val="22"/>
              </w:rPr>
              <w:t>SEMESTER</w:t>
            </w:r>
          </w:p>
        </w:tc>
        <w:tc>
          <w:tcPr>
            <w:tcW w:w="1281" w:type="dxa"/>
            <w:gridSpan w:val="2"/>
            <w:shd w:val="clear" w:color="auto" w:fill="E7E6E6"/>
          </w:tcPr>
          <w:p w14:paraId="66687C66">
            <w:pPr>
              <w:rPr>
                <w:rFonts w:eastAsia="Calibri"/>
                <w:b/>
                <w:sz w:val="22"/>
                <w:szCs w:val="22"/>
              </w:rPr>
            </w:pPr>
            <w:r>
              <w:rPr>
                <w:rFonts w:eastAsia="Calibri"/>
                <w:b/>
                <w:sz w:val="22"/>
                <w:szCs w:val="22"/>
              </w:rPr>
              <w:t>Tgl Penyusunan</w:t>
            </w:r>
          </w:p>
        </w:tc>
      </w:tr>
      <w:tr w14:paraId="2D23B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tcPr>
          <w:p w14:paraId="33112175">
            <w:pPr>
              <w:rPr>
                <w:rFonts w:eastAsia="Calibri"/>
                <w:b/>
                <w:sz w:val="22"/>
                <w:szCs w:val="22"/>
              </w:rPr>
            </w:pPr>
            <w:r>
              <w:rPr>
                <w:rFonts w:eastAsia="Calibri"/>
                <w:b/>
                <w:sz w:val="22"/>
                <w:szCs w:val="22"/>
              </w:rPr>
              <w:t>Dasar Kesehatan Kerja</w:t>
            </w:r>
          </w:p>
        </w:tc>
        <w:tc>
          <w:tcPr>
            <w:tcW w:w="2443" w:type="dxa"/>
            <w:gridSpan w:val="2"/>
          </w:tcPr>
          <w:p w14:paraId="333D4DE3">
            <w:pPr>
              <w:rPr>
                <w:rFonts w:eastAsia="Calibri"/>
                <w:sz w:val="22"/>
                <w:szCs w:val="22"/>
              </w:rPr>
            </w:pPr>
          </w:p>
        </w:tc>
        <w:tc>
          <w:tcPr>
            <w:tcW w:w="2282" w:type="dxa"/>
            <w:gridSpan w:val="5"/>
          </w:tcPr>
          <w:p w14:paraId="51E1C2C6">
            <w:pPr>
              <w:rPr>
                <w:rFonts w:eastAsia="Calibri"/>
                <w:sz w:val="22"/>
                <w:szCs w:val="22"/>
              </w:rPr>
            </w:pPr>
          </w:p>
        </w:tc>
        <w:tc>
          <w:tcPr>
            <w:tcW w:w="850" w:type="dxa"/>
          </w:tcPr>
          <w:p w14:paraId="5CFA0071">
            <w:pPr>
              <w:jc w:val="center"/>
              <w:rPr>
                <w:rFonts w:eastAsia="Calibri"/>
                <w:b/>
                <w:sz w:val="22"/>
                <w:szCs w:val="22"/>
              </w:rPr>
            </w:pPr>
            <w:r>
              <w:rPr>
                <w:rFonts w:eastAsia="Calibri"/>
                <w:b/>
                <w:sz w:val="22"/>
                <w:szCs w:val="22"/>
              </w:rPr>
              <w:t>T=2</w:t>
            </w:r>
          </w:p>
        </w:tc>
        <w:tc>
          <w:tcPr>
            <w:tcW w:w="709" w:type="dxa"/>
          </w:tcPr>
          <w:p w14:paraId="7DEFD912">
            <w:pPr>
              <w:jc w:val="center"/>
              <w:rPr>
                <w:rFonts w:eastAsia="Calibri"/>
                <w:b/>
                <w:sz w:val="22"/>
                <w:szCs w:val="22"/>
              </w:rPr>
            </w:pPr>
            <w:r>
              <w:rPr>
                <w:rFonts w:eastAsia="Calibri"/>
                <w:b/>
                <w:sz w:val="22"/>
                <w:szCs w:val="22"/>
              </w:rPr>
              <w:t>P=1</w:t>
            </w:r>
          </w:p>
        </w:tc>
        <w:tc>
          <w:tcPr>
            <w:tcW w:w="1418" w:type="dxa"/>
          </w:tcPr>
          <w:p w14:paraId="75678890">
            <w:pPr>
              <w:jc w:val="center"/>
              <w:rPr>
                <w:rFonts w:eastAsia="Calibri"/>
                <w:sz w:val="22"/>
                <w:szCs w:val="22"/>
              </w:rPr>
            </w:pPr>
            <w:r>
              <w:rPr>
                <w:rFonts w:eastAsia="Calibri"/>
                <w:sz w:val="22"/>
                <w:szCs w:val="22"/>
              </w:rPr>
              <w:t>3</w:t>
            </w:r>
          </w:p>
        </w:tc>
        <w:tc>
          <w:tcPr>
            <w:tcW w:w="1281" w:type="dxa"/>
            <w:gridSpan w:val="2"/>
          </w:tcPr>
          <w:p w14:paraId="1FEEF46D">
            <w:pPr>
              <w:rPr>
                <w:rFonts w:eastAsia="Calibri"/>
                <w:sz w:val="22"/>
                <w:szCs w:val="22"/>
              </w:rPr>
            </w:pPr>
            <w:r>
              <w:rPr>
                <w:rFonts w:eastAsia="Calibri"/>
                <w:sz w:val="22"/>
                <w:szCs w:val="22"/>
              </w:rPr>
              <w:t>5 Agustus 2025</w:t>
            </w:r>
          </w:p>
        </w:tc>
      </w:tr>
      <w:tr w14:paraId="338E2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vMerge w:val="restart"/>
          </w:tcPr>
          <w:p w14:paraId="4DB07831">
            <w:pPr>
              <w:rPr>
                <w:rFonts w:eastAsia="Calibri"/>
                <w:b/>
                <w:sz w:val="22"/>
                <w:szCs w:val="22"/>
              </w:rPr>
            </w:pPr>
            <w:r>
              <w:rPr>
                <w:rFonts w:eastAsia="Calibri"/>
                <w:b/>
                <w:sz w:val="22"/>
                <w:szCs w:val="22"/>
              </w:rPr>
              <w:t>OTORISASI</w:t>
            </w:r>
          </w:p>
        </w:tc>
        <w:tc>
          <w:tcPr>
            <w:tcW w:w="3292" w:type="dxa"/>
            <w:gridSpan w:val="5"/>
            <w:shd w:val="clear" w:color="auto" w:fill="E7E6E6"/>
          </w:tcPr>
          <w:p w14:paraId="05FFDE2D">
            <w:pPr>
              <w:rPr>
                <w:rFonts w:eastAsia="Calibri"/>
                <w:b/>
                <w:sz w:val="22"/>
                <w:szCs w:val="22"/>
              </w:rPr>
            </w:pPr>
            <w:r>
              <w:rPr>
                <w:rFonts w:eastAsia="Calibri"/>
                <w:b/>
                <w:sz w:val="22"/>
                <w:szCs w:val="22"/>
              </w:rPr>
              <w:t>Pengembang RPS</w:t>
            </w:r>
          </w:p>
        </w:tc>
        <w:tc>
          <w:tcPr>
            <w:tcW w:w="2992" w:type="dxa"/>
            <w:gridSpan w:val="4"/>
            <w:shd w:val="clear" w:color="auto" w:fill="E7E6E6"/>
          </w:tcPr>
          <w:p w14:paraId="43FB06D1">
            <w:pPr>
              <w:rPr>
                <w:rFonts w:eastAsia="Calibri"/>
                <w:b/>
                <w:sz w:val="22"/>
                <w:szCs w:val="22"/>
              </w:rPr>
            </w:pPr>
            <w:r>
              <w:rPr>
                <w:rFonts w:eastAsia="Calibri"/>
                <w:b/>
                <w:sz w:val="22"/>
                <w:szCs w:val="22"/>
              </w:rPr>
              <w:t>Koordinator RMK</w:t>
            </w:r>
          </w:p>
        </w:tc>
        <w:tc>
          <w:tcPr>
            <w:tcW w:w="2699" w:type="dxa"/>
            <w:gridSpan w:val="3"/>
            <w:shd w:val="clear" w:color="auto" w:fill="E7E6E6"/>
          </w:tcPr>
          <w:p w14:paraId="104148AF">
            <w:pPr>
              <w:rPr>
                <w:rFonts w:eastAsia="Calibri"/>
                <w:b/>
                <w:sz w:val="22"/>
                <w:szCs w:val="22"/>
              </w:rPr>
            </w:pPr>
            <w:r>
              <w:rPr>
                <w:rFonts w:eastAsia="Calibri"/>
                <w:b/>
                <w:sz w:val="22"/>
                <w:szCs w:val="22"/>
              </w:rPr>
              <w:t>Ketua PRODI</w:t>
            </w:r>
          </w:p>
        </w:tc>
      </w:tr>
      <w:tr w14:paraId="7BE18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3923" w:type="dxa"/>
            <w:gridSpan w:val="4"/>
            <w:vMerge w:val="continue"/>
          </w:tcPr>
          <w:p w14:paraId="6EEF6CB1">
            <w:pPr>
              <w:widowControl w:val="0"/>
              <w:spacing w:line="276" w:lineRule="auto"/>
              <w:rPr>
                <w:rFonts w:eastAsia="Calibri"/>
                <w:b/>
                <w:sz w:val="22"/>
                <w:szCs w:val="22"/>
              </w:rPr>
            </w:pPr>
          </w:p>
        </w:tc>
        <w:tc>
          <w:tcPr>
            <w:tcW w:w="3292" w:type="dxa"/>
            <w:gridSpan w:val="5"/>
            <w:tcBorders>
              <w:bottom w:val="single" w:color="000000" w:sz="4" w:space="0"/>
            </w:tcBorders>
          </w:tcPr>
          <w:p w14:paraId="7229AE32">
            <w:pPr>
              <w:jc w:val="center"/>
              <w:rPr>
                <w:rFonts w:eastAsia="Calibri"/>
                <w:b/>
                <w:bCs/>
                <w:sz w:val="22"/>
                <w:szCs w:val="22"/>
              </w:rPr>
            </w:pPr>
            <w:r>
              <w:drawing>
                <wp:anchor distT="0" distB="0" distL="114300" distR="114300" simplePos="0" relativeHeight="251660288" behindDoc="1" locked="0" layoutInCell="1" allowOverlap="1">
                  <wp:simplePos x="0" y="0"/>
                  <wp:positionH relativeFrom="column">
                    <wp:posOffset>132715</wp:posOffset>
                  </wp:positionH>
                  <wp:positionV relativeFrom="paragraph">
                    <wp:posOffset>64770</wp:posOffset>
                  </wp:positionV>
                  <wp:extent cx="1609725" cy="388620"/>
                  <wp:effectExtent l="0" t="0" r="9525" b="1143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
                          <a:stretch>
                            <a:fillRect/>
                          </a:stretch>
                        </pic:blipFill>
                        <pic:spPr>
                          <a:xfrm>
                            <a:off x="0" y="0"/>
                            <a:ext cx="1609725" cy="388620"/>
                          </a:xfrm>
                          <a:prstGeom prst="rect">
                            <a:avLst/>
                          </a:prstGeom>
                          <a:noFill/>
                          <a:ln>
                            <a:noFill/>
                          </a:ln>
                        </pic:spPr>
                      </pic:pic>
                    </a:graphicData>
                  </a:graphic>
                </wp:anchor>
              </w:drawing>
            </w:r>
          </w:p>
          <w:p w14:paraId="600D5445">
            <w:pPr>
              <w:jc w:val="center"/>
              <w:rPr>
                <w:rFonts w:eastAsia="Calibri"/>
                <w:b/>
                <w:bCs/>
                <w:sz w:val="22"/>
                <w:szCs w:val="22"/>
              </w:rPr>
            </w:pPr>
          </w:p>
          <w:p w14:paraId="440CA395">
            <w:pPr>
              <w:jc w:val="center"/>
              <w:rPr>
                <w:rFonts w:eastAsia="Calibri"/>
                <w:b/>
                <w:bCs/>
                <w:sz w:val="22"/>
                <w:szCs w:val="22"/>
              </w:rPr>
            </w:pPr>
          </w:p>
          <w:p w14:paraId="0C953EFE">
            <w:pPr>
              <w:rPr>
                <w:rFonts w:eastAsia="Calibri"/>
                <w:sz w:val="22"/>
                <w:szCs w:val="22"/>
              </w:rPr>
            </w:pPr>
            <w:r>
              <w:rPr>
                <w:rFonts w:eastAsia="Calibri"/>
                <w:b/>
                <w:bCs/>
                <w:sz w:val="22"/>
                <w:szCs w:val="22"/>
              </w:rPr>
              <w:t>Nilu Arwati, SKM., M.Kes</w:t>
            </w:r>
          </w:p>
        </w:tc>
        <w:tc>
          <w:tcPr>
            <w:tcW w:w="2992" w:type="dxa"/>
            <w:gridSpan w:val="4"/>
            <w:tcBorders>
              <w:bottom w:val="single" w:color="000000" w:sz="4" w:space="0"/>
            </w:tcBorders>
          </w:tcPr>
          <w:p w14:paraId="549E445A">
            <w:pPr>
              <w:jc w:val="center"/>
              <w:rPr>
                <w:rFonts w:eastAsia="Calibri"/>
                <w:b/>
                <w:sz w:val="22"/>
                <w:szCs w:val="22"/>
              </w:rPr>
            </w:pPr>
            <w:r>
              <w:drawing>
                <wp:anchor distT="0" distB="0" distL="0" distR="0" simplePos="0" relativeHeight="251659264" behindDoc="1" locked="0" layoutInCell="1" allowOverlap="1">
                  <wp:simplePos x="0" y="0"/>
                  <wp:positionH relativeFrom="column">
                    <wp:posOffset>243205</wp:posOffset>
                  </wp:positionH>
                  <wp:positionV relativeFrom="paragraph">
                    <wp:posOffset>63500</wp:posOffset>
                  </wp:positionV>
                  <wp:extent cx="1403350" cy="533400"/>
                  <wp:effectExtent l="0" t="0" r="6350" b="0"/>
                  <wp:wrapNone/>
                  <wp:docPr id="183167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73304"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0" cy="533400"/>
                          </a:xfrm>
                          <a:prstGeom prst="rect">
                            <a:avLst/>
                          </a:prstGeom>
                          <a:noFill/>
                          <a:ln>
                            <a:noFill/>
                          </a:ln>
                        </pic:spPr>
                      </pic:pic>
                    </a:graphicData>
                  </a:graphic>
                </wp:anchor>
              </w:drawing>
            </w:r>
          </w:p>
          <w:p w14:paraId="56B125BB">
            <w:pPr>
              <w:jc w:val="center"/>
              <w:rPr>
                <w:rFonts w:eastAsia="Calibri"/>
                <w:b/>
                <w:sz w:val="22"/>
                <w:szCs w:val="22"/>
              </w:rPr>
            </w:pPr>
          </w:p>
          <w:p w14:paraId="65016C7F">
            <w:pPr>
              <w:jc w:val="center"/>
              <w:rPr>
                <w:rFonts w:eastAsia="Calibri"/>
                <w:b/>
                <w:sz w:val="22"/>
                <w:szCs w:val="22"/>
              </w:rPr>
            </w:pPr>
          </w:p>
          <w:p w14:paraId="02AC1DC1">
            <w:pPr>
              <w:jc w:val="center"/>
              <w:rPr>
                <w:rFonts w:eastAsia="Calibri"/>
                <w:b/>
                <w:bCs/>
                <w:sz w:val="22"/>
                <w:szCs w:val="22"/>
              </w:rPr>
            </w:pPr>
            <w:r>
              <w:rPr>
                <w:rFonts w:eastAsia="Calibri"/>
                <w:b/>
                <w:sz w:val="22"/>
                <w:szCs w:val="22"/>
              </w:rPr>
              <w:t xml:space="preserve">Apin.SKM., M.Kes </w:t>
            </w:r>
          </w:p>
        </w:tc>
        <w:tc>
          <w:tcPr>
            <w:tcW w:w="2699" w:type="dxa"/>
            <w:gridSpan w:val="3"/>
            <w:tcBorders>
              <w:bottom w:val="single" w:color="000000" w:sz="4" w:space="0"/>
            </w:tcBorders>
          </w:tcPr>
          <w:p w14:paraId="3E1E47E1">
            <w:pPr>
              <w:jc w:val="center"/>
              <w:rPr>
                <w:rFonts w:eastAsia="Calibri"/>
                <w:b/>
                <w:sz w:val="22"/>
                <w:szCs w:val="22"/>
              </w:rPr>
            </w:pPr>
            <w:r>
              <w:drawing>
                <wp:inline distT="0" distB="0" distL="0" distR="0">
                  <wp:extent cx="1403350" cy="5334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0" cy="533400"/>
                          </a:xfrm>
                          <a:prstGeom prst="rect">
                            <a:avLst/>
                          </a:prstGeom>
                          <a:noFill/>
                          <a:ln>
                            <a:noFill/>
                          </a:ln>
                        </pic:spPr>
                      </pic:pic>
                    </a:graphicData>
                  </a:graphic>
                </wp:inline>
              </w:drawing>
            </w:r>
          </w:p>
          <w:p w14:paraId="2AB84FFE">
            <w:pPr>
              <w:jc w:val="center"/>
              <w:rPr>
                <w:rFonts w:eastAsia="Calibri"/>
                <w:b/>
                <w:sz w:val="22"/>
                <w:szCs w:val="22"/>
              </w:rPr>
            </w:pPr>
            <w:r>
              <w:rPr>
                <w:rFonts w:eastAsia="Calibri"/>
                <w:b/>
                <w:sz w:val="22"/>
                <w:szCs w:val="22"/>
              </w:rPr>
              <w:t>Apin.SKM., M.Kes</w:t>
            </w:r>
          </w:p>
        </w:tc>
      </w:tr>
      <w:tr w14:paraId="39C8D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restart"/>
          </w:tcPr>
          <w:p w14:paraId="15250373">
            <w:pPr>
              <w:rPr>
                <w:rFonts w:eastAsia="Calibri"/>
                <w:b/>
                <w:sz w:val="22"/>
                <w:szCs w:val="22"/>
              </w:rPr>
            </w:pPr>
            <w:r>
              <w:rPr>
                <w:rFonts w:eastAsia="Calibri"/>
                <w:b/>
                <w:sz w:val="22"/>
                <w:szCs w:val="22"/>
              </w:rPr>
              <w:t>Capaian Pembelajaran (CP)</w:t>
            </w:r>
          </w:p>
        </w:tc>
        <w:tc>
          <w:tcPr>
            <w:tcW w:w="5666" w:type="dxa"/>
            <w:gridSpan w:val="7"/>
            <w:tcBorders>
              <w:bottom w:val="single" w:color="000000" w:sz="4" w:space="0"/>
            </w:tcBorders>
            <w:shd w:val="clear" w:color="auto" w:fill="E7E6E6"/>
          </w:tcPr>
          <w:p w14:paraId="48020880">
            <w:pPr>
              <w:tabs>
                <w:tab w:val="left" w:pos="1806"/>
              </w:tabs>
              <w:rPr>
                <w:rFonts w:eastAsia="Calibri"/>
                <w:b/>
                <w:sz w:val="22"/>
                <w:szCs w:val="22"/>
                <w:lang w:val="sv-SE"/>
              </w:rPr>
            </w:pPr>
            <w:r>
              <w:rPr>
                <w:rFonts w:eastAsia="Calibri"/>
                <w:b/>
                <w:sz w:val="22"/>
                <w:szCs w:val="22"/>
                <w:lang w:val="sv-SE"/>
              </w:rPr>
              <w:t xml:space="preserve">CPL-PRODI  yang dibebankan pada MK       </w:t>
            </w:r>
          </w:p>
        </w:tc>
        <w:tc>
          <w:tcPr>
            <w:tcW w:w="5691" w:type="dxa"/>
            <w:gridSpan w:val="7"/>
            <w:tcBorders>
              <w:bottom w:val="single" w:color="FFFFFF" w:sz="8" w:space="0"/>
            </w:tcBorders>
          </w:tcPr>
          <w:p w14:paraId="110CF969">
            <w:pPr>
              <w:tabs>
                <w:tab w:val="left" w:pos="1806"/>
              </w:tabs>
              <w:rPr>
                <w:rFonts w:eastAsia="Calibri"/>
                <w:b/>
                <w:sz w:val="22"/>
                <w:szCs w:val="22"/>
                <w:lang w:val="sv-SE"/>
              </w:rPr>
            </w:pPr>
          </w:p>
        </w:tc>
      </w:tr>
      <w:tr w14:paraId="375F1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699E88F3">
            <w:pPr>
              <w:widowControl w:val="0"/>
              <w:spacing w:line="276" w:lineRule="auto"/>
              <w:rPr>
                <w:rFonts w:eastAsia="Calibri"/>
                <w:b/>
                <w:sz w:val="22"/>
                <w:szCs w:val="22"/>
                <w:lang w:val="sv-SE"/>
              </w:rPr>
            </w:pPr>
          </w:p>
        </w:tc>
        <w:tc>
          <w:tcPr>
            <w:tcW w:w="1544" w:type="dxa"/>
            <w:vAlign w:val="center"/>
          </w:tcPr>
          <w:p w14:paraId="40FD5260">
            <w:pPr>
              <w:rPr>
                <w:rFonts w:eastAsia="Calibri"/>
                <w:sz w:val="22"/>
                <w:szCs w:val="22"/>
              </w:rPr>
            </w:pPr>
            <w:r>
              <w:rPr>
                <w:b/>
                <w:bCs/>
              </w:rPr>
              <w:t>CPL-2</w:t>
            </w:r>
          </w:p>
        </w:tc>
        <w:tc>
          <w:tcPr>
            <w:tcW w:w="9813" w:type="dxa"/>
            <w:gridSpan w:val="13"/>
            <w:vAlign w:val="center"/>
          </w:tcPr>
          <w:p w14:paraId="514DF93B">
            <w:pPr>
              <w:rPr>
                <w:rFonts w:eastAsia="Calibri"/>
                <w:sz w:val="22"/>
                <w:szCs w:val="22"/>
                <w:lang w:val="zh-CN"/>
              </w:rPr>
            </w:pPr>
            <w:r>
              <w:rPr>
                <w:rFonts w:eastAsia="Calibri"/>
                <w:sz w:val="22"/>
                <w:szCs w:val="22"/>
                <w:lang w:val="zh-CN"/>
              </w:rPr>
              <w:t>Menguasai konsep, teori, metodologi, dan prinsip-prinsip K3.</w:t>
            </w:r>
          </w:p>
        </w:tc>
      </w:tr>
      <w:tr w14:paraId="01E3C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49" w:type="dxa"/>
            <w:gridSpan w:val="2"/>
            <w:vMerge w:val="continue"/>
          </w:tcPr>
          <w:p w14:paraId="5685F189">
            <w:pPr>
              <w:widowControl w:val="0"/>
              <w:spacing w:line="276" w:lineRule="auto"/>
              <w:rPr>
                <w:rFonts w:eastAsia="Calibri"/>
                <w:sz w:val="22"/>
                <w:szCs w:val="22"/>
              </w:rPr>
            </w:pPr>
          </w:p>
        </w:tc>
        <w:tc>
          <w:tcPr>
            <w:tcW w:w="1544" w:type="dxa"/>
            <w:vAlign w:val="center"/>
          </w:tcPr>
          <w:p w14:paraId="6B8FED1C">
            <w:pPr>
              <w:rPr>
                <w:rFonts w:eastAsia="Calibri"/>
                <w:sz w:val="22"/>
                <w:szCs w:val="22"/>
              </w:rPr>
            </w:pPr>
            <w:r>
              <w:rPr>
                <w:b/>
                <w:bCs/>
              </w:rPr>
              <w:t>CPL-3</w:t>
            </w:r>
          </w:p>
        </w:tc>
        <w:tc>
          <w:tcPr>
            <w:tcW w:w="9813" w:type="dxa"/>
            <w:gridSpan w:val="13"/>
            <w:vAlign w:val="center"/>
          </w:tcPr>
          <w:p w14:paraId="0B882AEF">
            <w:pPr>
              <w:rPr>
                <w:sz w:val="22"/>
                <w:szCs w:val="22"/>
              </w:rPr>
            </w:pPr>
            <w:r>
              <w:rPr>
                <w:sz w:val="22"/>
                <w:szCs w:val="22"/>
              </w:rPr>
              <w:t>Mampu menganalisis, merancang, dan mengimplementasikan program K3 berbasis bukti.</w:t>
            </w:r>
          </w:p>
        </w:tc>
      </w:tr>
      <w:tr w14:paraId="58E13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49" w:type="dxa"/>
            <w:gridSpan w:val="2"/>
            <w:vMerge w:val="continue"/>
          </w:tcPr>
          <w:p w14:paraId="1B0A4056">
            <w:pPr>
              <w:widowControl w:val="0"/>
              <w:spacing w:line="276" w:lineRule="auto"/>
              <w:rPr>
                <w:rFonts w:eastAsia="Calibri"/>
                <w:sz w:val="22"/>
                <w:szCs w:val="22"/>
              </w:rPr>
            </w:pPr>
          </w:p>
        </w:tc>
        <w:tc>
          <w:tcPr>
            <w:tcW w:w="1544" w:type="dxa"/>
            <w:vAlign w:val="center"/>
          </w:tcPr>
          <w:p w14:paraId="7352E075">
            <w:pPr>
              <w:rPr>
                <w:rFonts w:eastAsia="Calibri"/>
                <w:sz w:val="22"/>
                <w:szCs w:val="22"/>
              </w:rPr>
            </w:pPr>
            <w:r>
              <w:rPr>
                <w:b/>
                <w:bCs/>
              </w:rPr>
              <w:t>CPL-4</w:t>
            </w:r>
          </w:p>
        </w:tc>
        <w:tc>
          <w:tcPr>
            <w:tcW w:w="9813" w:type="dxa"/>
            <w:gridSpan w:val="13"/>
            <w:vAlign w:val="center"/>
          </w:tcPr>
          <w:p w14:paraId="4D79E8B5">
            <w:pPr>
              <w:rPr>
                <w:sz w:val="22"/>
                <w:szCs w:val="22"/>
              </w:rPr>
            </w:pPr>
            <w:r>
              <w:rPr>
                <w:sz w:val="22"/>
                <w:szCs w:val="22"/>
              </w:rPr>
              <w:t xml:space="preserve">Mampu melakukan identifikasi, penilaian, dan pengendalian risiko bahaya fisik, kimia, biologis, </w:t>
            </w:r>
            <w:r>
              <w:rPr>
                <w:b/>
                <w:bCs/>
                <w:sz w:val="22"/>
                <w:szCs w:val="22"/>
              </w:rPr>
              <w:t>ergonomi</w:t>
            </w:r>
            <w:r>
              <w:rPr>
                <w:sz w:val="22"/>
                <w:szCs w:val="22"/>
              </w:rPr>
              <w:t>, dan psikososial di tempat kerja.</w:t>
            </w:r>
          </w:p>
        </w:tc>
      </w:tr>
      <w:tr w14:paraId="44C42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549" w:type="dxa"/>
            <w:gridSpan w:val="2"/>
            <w:vMerge w:val="continue"/>
          </w:tcPr>
          <w:p w14:paraId="5367C3DB">
            <w:pPr>
              <w:widowControl w:val="0"/>
              <w:spacing w:line="276" w:lineRule="auto"/>
              <w:rPr>
                <w:rFonts w:eastAsia="Calibri"/>
                <w:sz w:val="22"/>
                <w:szCs w:val="22"/>
              </w:rPr>
            </w:pPr>
          </w:p>
        </w:tc>
        <w:tc>
          <w:tcPr>
            <w:tcW w:w="1544" w:type="dxa"/>
            <w:vAlign w:val="center"/>
          </w:tcPr>
          <w:p w14:paraId="4ED19906">
            <w:pPr>
              <w:rPr>
                <w:rFonts w:eastAsia="Calibri"/>
                <w:sz w:val="22"/>
                <w:szCs w:val="22"/>
              </w:rPr>
            </w:pPr>
            <w:r>
              <w:rPr>
                <w:b/>
                <w:bCs/>
              </w:rPr>
              <w:t>CPL-9</w:t>
            </w:r>
          </w:p>
        </w:tc>
        <w:tc>
          <w:tcPr>
            <w:tcW w:w="9813" w:type="dxa"/>
            <w:gridSpan w:val="13"/>
            <w:vAlign w:val="center"/>
          </w:tcPr>
          <w:p w14:paraId="59E86DAB">
            <w:pPr>
              <w:rPr>
                <w:sz w:val="22"/>
                <w:szCs w:val="22"/>
                <w:lang w:val="zh-CN"/>
              </w:rPr>
            </w:pPr>
            <w:r>
              <w:rPr>
                <w:sz w:val="22"/>
                <w:szCs w:val="22"/>
              </w:rPr>
              <w:t>Mampu beradaptasi terhadap perkembangan ilmu pengetahuan, teknologi, isu-isu kontemporer, dan globalisasi, termasuk penggunaan teknologi digital dalam praktik K3.</w:t>
            </w:r>
          </w:p>
        </w:tc>
      </w:tr>
      <w:tr w14:paraId="5FE48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1549" w:type="dxa"/>
            <w:gridSpan w:val="2"/>
            <w:vMerge w:val="continue"/>
          </w:tcPr>
          <w:p w14:paraId="34974BFC">
            <w:pPr>
              <w:widowControl w:val="0"/>
              <w:spacing w:line="276" w:lineRule="auto"/>
              <w:rPr>
                <w:rFonts w:eastAsia="Calibri"/>
                <w:sz w:val="22"/>
                <w:szCs w:val="22"/>
              </w:rPr>
            </w:pPr>
          </w:p>
        </w:tc>
        <w:tc>
          <w:tcPr>
            <w:tcW w:w="5666" w:type="dxa"/>
            <w:gridSpan w:val="7"/>
            <w:tcBorders>
              <w:top w:val="single" w:color="000000" w:sz="4" w:space="0"/>
              <w:bottom w:val="single" w:color="000000" w:sz="4" w:space="0"/>
            </w:tcBorders>
            <w:shd w:val="clear" w:color="auto" w:fill="E7E6E6"/>
          </w:tcPr>
          <w:p w14:paraId="2B4ACD54">
            <w:pPr>
              <w:rPr>
                <w:rFonts w:eastAsia="Calibri"/>
                <w:sz w:val="22"/>
                <w:szCs w:val="22"/>
                <w:lang w:val="sv-SE"/>
              </w:rPr>
            </w:pPr>
            <w:r>
              <w:rPr>
                <w:rFonts w:eastAsia="Calibri"/>
                <w:b/>
                <w:sz w:val="22"/>
                <w:szCs w:val="22"/>
                <w:lang w:val="sv-SE"/>
              </w:rPr>
              <w:t>Capaian Pembelajaran Mata Kuliah (CPMK)</w:t>
            </w:r>
          </w:p>
        </w:tc>
        <w:tc>
          <w:tcPr>
            <w:tcW w:w="5691" w:type="dxa"/>
            <w:gridSpan w:val="7"/>
            <w:tcBorders>
              <w:top w:val="nil"/>
              <w:bottom w:val="nil"/>
            </w:tcBorders>
          </w:tcPr>
          <w:p w14:paraId="6FB3CDA1">
            <w:pPr>
              <w:rPr>
                <w:rFonts w:eastAsia="Calibri"/>
                <w:sz w:val="22"/>
                <w:szCs w:val="22"/>
                <w:lang w:val="sv-SE"/>
              </w:rPr>
            </w:pPr>
          </w:p>
        </w:tc>
      </w:tr>
      <w:tr w14:paraId="79571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5D7EE8C7">
            <w:pPr>
              <w:widowControl w:val="0"/>
              <w:spacing w:line="276" w:lineRule="auto"/>
              <w:rPr>
                <w:rFonts w:eastAsia="Calibri"/>
                <w:sz w:val="22"/>
                <w:szCs w:val="22"/>
                <w:lang w:val="sv-SE"/>
              </w:rPr>
            </w:pPr>
          </w:p>
        </w:tc>
        <w:tc>
          <w:tcPr>
            <w:tcW w:w="1544" w:type="dxa"/>
          </w:tcPr>
          <w:p w14:paraId="68B4F75A">
            <w:pPr>
              <w:jc w:val="both"/>
              <w:rPr>
                <w:rFonts w:eastAsia="Calibri"/>
                <w:sz w:val="22"/>
                <w:szCs w:val="22"/>
              </w:rPr>
            </w:pPr>
            <w:r>
              <w:rPr>
                <w:rFonts w:eastAsia="Calibri"/>
              </w:rPr>
              <w:t>CPMK1</w:t>
            </w:r>
          </w:p>
        </w:tc>
        <w:tc>
          <w:tcPr>
            <w:tcW w:w="9813" w:type="dxa"/>
            <w:gridSpan w:val="13"/>
          </w:tcPr>
          <w:p w14:paraId="01822877">
            <w:r>
              <w:t xml:space="preserve">Mampu </w:t>
            </w:r>
            <w:r>
              <w:rPr>
                <w:b/>
                <w:bCs/>
              </w:rPr>
              <w:t>menguasai</w:t>
            </w:r>
            <w:r>
              <w:t xml:space="preserve"> konsep, teori, dan prinsip dasar </w:t>
            </w:r>
            <w:r>
              <w:rPr>
                <w:b/>
                <w:bCs/>
              </w:rPr>
              <w:t>Ergonomi</w:t>
            </w:r>
            <w:r>
              <w:t xml:space="preserve"> dalam konteks Keselamatan dan Kesehatan Kerja (K3) (CPL-2).</w:t>
            </w:r>
          </w:p>
        </w:tc>
      </w:tr>
      <w:tr w14:paraId="4AA2E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1E4808FD">
            <w:pPr>
              <w:widowControl w:val="0"/>
              <w:spacing w:line="276" w:lineRule="auto"/>
              <w:rPr>
                <w:rFonts w:eastAsia="Calibri"/>
                <w:sz w:val="22"/>
                <w:szCs w:val="22"/>
                <w:lang w:val="sv-SE"/>
              </w:rPr>
            </w:pPr>
          </w:p>
        </w:tc>
        <w:tc>
          <w:tcPr>
            <w:tcW w:w="1544" w:type="dxa"/>
          </w:tcPr>
          <w:p w14:paraId="4C8D84F0">
            <w:pPr>
              <w:jc w:val="both"/>
              <w:rPr>
                <w:rFonts w:eastAsia="Calibri"/>
                <w:sz w:val="22"/>
                <w:szCs w:val="22"/>
              </w:rPr>
            </w:pPr>
            <w:r>
              <w:rPr>
                <w:rFonts w:eastAsia="Calibri"/>
              </w:rPr>
              <w:t>CPMK2</w:t>
            </w:r>
          </w:p>
        </w:tc>
        <w:tc>
          <w:tcPr>
            <w:tcW w:w="9813" w:type="dxa"/>
            <w:gridSpan w:val="13"/>
          </w:tcPr>
          <w:p w14:paraId="6C31B969">
            <w:r>
              <w:t xml:space="preserve">Mampu </w:t>
            </w:r>
            <w:r>
              <w:rPr>
                <w:b/>
                <w:bCs/>
              </w:rPr>
              <w:t>menganalisis</w:t>
            </w:r>
            <w:r>
              <w:t xml:space="preserve"> dan </w:t>
            </w:r>
            <w:r>
              <w:rPr>
                <w:b/>
                <w:bCs/>
              </w:rPr>
              <w:t>menilai</w:t>
            </w:r>
            <w:r>
              <w:t xml:space="preserve"> risiko bahaya </w:t>
            </w:r>
            <w:r>
              <w:rPr>
                <w:b/>
                <w:bCs/>
              </w:rPr>
              <w:t>ergonomi</w:t>
            </w:r>
            <w:r>
              <w:t xml:space="preserve"> (postur, beban kerja, desain alat kerja) di tempat kerja menggunakan metode ilmiah (CPL-4, CPL-3).</w:t>
            </w:r>
          </w:p>
        </w:tc>
      </w:tr>
      <w:tr w14:paraId="73444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65F54D64">
            <w:pPr>
              <w:widowControl w:val="0"/>
              <w:spacing w:line="276" w:lineRule="auto"/>
              <w:rPr>
                <w:rFonts w:eastAsia="Calibri"/>
                <w:sz w:val="22"/>
                <w:szCs w:val="22"/>
                <w:lang w:val="sv-SE"/>
              </w:rPr>
            </w:pPr>
          </w:p>
        </w:tc>
        <w:tc>
          <w:tcPr>
            <w:tcW w:w="1544" w:type="dxa"/>
          </w:tcPr>
          <w:p w14:paraId="0EA6DD2F">
            <w:pPr>
              <w:jc w:val="both"/>
              <w:rPr>
                <w:rFonts w:eastAsia="Calibri"/>
                <w:sz w:val="22"/>
                <w:szCs w:val="22"/>
              </w:rPr>
            </w:pPr>
            <w:r>
              <w:rPr>
                <w:rFonts w:eastAsia="Calibri"/>
              </w:rPr>
              <w:t>CPMK3</w:t>
            </w:r>
          </w:p>
        </w:tc>
        <w:tc>
          <w:tcPr>
            <w:tcW w:w="9813" w:type="dxa"/>
            <w:gridSpan w:val="13"/>
          </w:tcPr>
          <w:p w14:paraId="327FFE1C">
            <w:r>
              <w:t xml:space="preserve">Mampu </w:t>
            </w:r>
            <w:r>
              <w:rPr>
                <w:b/>
                <w:bCs/>
              </w:rPr>
              <w:t>merancang</w:t>
            </w:r>
            <w:r>
              <w:t xml:space="preserve"> dan </w:t>
            </w:r>
            <w:r>
              <w:rPr>
                <w:b/>
                <w:bCs/>
              </w:rPr>
              <w:t>mengimplementasikan</w:t>
            </w:r>
            <w:r>
              <w:t xml:space="preserve"> solusi intervensi ergonomi berbasis bukti untuk pengendalian risiko dan peningkatan produktivitas kerja (CPL-3, CPL-9).</w:t>
            </w:r>
          </w:p>
        </w:tc>
      </w:tr>
      <w:tr w14:paraId="60E36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D6BF98E">
            <w:pPr>
              <w:widowControl w:val="0"/>
              <w:spacing w:line="276" w:lineRule="auto"/>
              <w:rPr>
                <w:rFonts w:eastAsia="Calibri"/>
                <w:sz w:val="22"/>
                <w:szCs w:val="22"/>
              </w:rPr>
            </w:pPr>
          </w:p>
        </w:tc>
        <w:tc>
          <w:tcPr>
            <w:tcW w:w="5666" w:type="dxa"/>
            <w:gridSpan w:val="7"/>
            <w:shd w:val="clear" w:color="auto" w:fill="D9D9D9"/>
          </w:tcPr>
          <w:p w14:paraId="025169EC">
            <w:pPr>
              <w:jc w:val="both"/>
              <w:rPr>
                <w:rFonts w:eastAsia="Calibri"/>
                <w:b/>
                <w:sz w:val="22"/>
                <w:szCs w:val="22"/>
              </w:rPr>
            </w:pPr>
            <w:r>
              <w:rPr>
                <w:rFonts w:eastAsia="Calibri"/>
                <w:b/>
                <w:sz w:val="22"/>
                <w:szCs w:val="22"/>
              </w:rPr>
              <w:t>Kemampuan akhir tiap tahapan belajar (Sub-CPMK)</w:t>
            </w:r>
          </w:p>
        </w:tc>
        <w:tc>
          <w:tcPr>
            <w:tcW w:w="5691" w:type="dxa"/>
            <w:gridSpan w:val="7"/>
          </w:tcPr>
          <w:p w14:paraId="08593218">
            <w:pPr>
              <w:jc w:val="both"/>
              <w:rPr>
                <w:rFonts w:eastAsia="Calibri"/>
                <w:sz w:val="22"/>
                <w:szCs w:val="22"/>
              </w:rPr>
            </w:pPr>
          </w:p>
        </w:tc>
      </w:tr>
      <w:tr w14:paraId="173EA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100F5248">
            <w:pPr>
              <w:widowControl w:val="0"/>
              <w:spacing w:line="276" w:lineRule="auto"/>
              <w:rPr>
                <w:rFonts w:eastAsia="Calibri"/>
                <w:sz w:val="22"/>
                <w:szCs w:val="22"/>
              </w:rPr>
            </w:pPr>
          </w:p>
        </w:tc>
        <w:tc>
          <w:tcPr>
            <w:tcW w:w="1544" w:type="dxa"/>
            <w:vAlign w:val="center"/>
          </w:tcPr>
          <w:p w14:paraId="36D45BCA">
            <w:pPr>
              <w:jc w:val="both"/>
              <w:rPr>
                <w:rFonts w:eastAsia="Calibri"/>
                <w:sz w:val="22"/>
                <w:szCs w:val="22"/>
              </w:rPr>
            </w:pPr>
            <w:r>
              <w:rPr>
                <w:b/>
                <w:bCs/>
              </w:rPr>
              <w:t>Sub-CPMK 1</w:t>
            </w:r>
          </w:p>
        </w:tc>
        <w:tc>
          <w:tcPr>
            <w:tcW w:w="9813" w:type="dxa"/>
            <w:gridSpan w:val="13"/>
            <w:vAlign w:val="center"/>
          </w:tcPr>
          <w:p w14:paraId="0BD220BD">
            <w:pPr>
              <w:rPr>
                <w:sz w:val="22"/>
                <w:szCs w:val="22"/>
              </w:rPr>
            </w:pPr>
            <w:r>
              <w:t>Mampu menjelaskan konsep, ruang lingkup, dan sejarah perkembangan Ergonomi.</w:t>
            </w:r>
          </w:p>
        </w:tc>
      </w:tr>
      <w:tr w14:paraId="24B99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59FF784F">
            <w:pPr>
              <w:widowControl w:val="0"/>
              <w:spacing w:line="276" w:lineRule="auto"/>
              <w:rPr>
                <w:rFonts w:eastAsia="Calibri"/>
                <w:sz w:val="22"/>
                <w:szCs w:val="22"/>
              </w:rPr>
            </w:pPr>
          </w:p>
        </w:tc>
        <w:tc>
          <w:tcPr>
            <w:tcW w:w="1544" w:type="dxa"/>
            <w:vAlign w:val="center"/>
          </w:tcPr>
          <w:p w14:paraId="38B74637">
            <w:pPr>
              <w:jc w:val="both"/>
              <w:rPr>
                <w:rFonts w:eastAsia="Calibri"/>
                <w:sz w:val="22"/>
                <w:szCs w:val="22"/>
              </w:rPr>
            </w:pPr>
            <w:r>
              <w:rPr>
                <w:b/>
                <w:bCs/>
              </w:rPr>
              <w:t>Sub-CPMK 2</w:t>
            </w:r>
          </w:p>
        </w:tc>
        <w:tc>
          <w:tcPr>
            <w:tcW w:w="9813" w:type="dxa"/>
            <w:gridSpan w:val="13"/>
            <w:vAlign w:val="center"/>
          </w:tcPr>
          <w:p w14:paraId="6A0D8BD0">
            <w:pPr>
              <w:rPr>
                <w:sz w:val="22"/>
                <w:szCs w:val="22"/>
              </w:rPr>
            </w:pPr>
            <w:r>
              <w:t>Mampu mengidentifikasi dan menjelaskan faktor-faktor dalam sistem kerja (manusia, mesin, lingkungan) yang berhubungan dengan Ergonomi.</w:t>
            </w:r>
          </w:p>
        </w:tc>
      </w:tr>
      <w:tr w14:paraId="60D7F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restart"/>
          </w:tcPr>
          <w:p w14:paraId="7DEDC002">
            <w:pPr>
              <w:widowControl w:val="0"/>
              <w:spacing w:line="276" w:lineRule="auto"/>
              <w:rPr>
                <w:rFonts w:eastAsia="Calibri"/>
                <w:sz w:val="22"/>
                <w:szCs w:val="22"/>
              </w:rPr>
            </w:pPr>
          </w:p>
        </w:tc>
        <w:tc>
          <w:tcPr>
            <w:tcW w:w="1544" w:type="dxa"/>
            <w:vAlign w:val="center"/>
          </w:tcPr>
          <w:p w14:paraId="24EBF8ED">
            <w:pPr>
              <w:jc w:val="both"/>
              <w:rPr>
                <w:rFonts w:eastAsia="Calibri"/>
                <w:sz w:val="22"/>
                <w:szCs w:val="22"/>
              </w:rPr>
            </w:pPr>
            <w:r>
              <w:rPr>
                <w:b/>
                <w:bCs/>
              </w:rPr>
              <w:t>Sub-CPMK 3</w:t>
            </w:r>
          </w:p>
        </w:tc>
        <w:tc>
          <w:tcPr>
            <w:tcW w:w="9813" w:type="dxa"/>
            <w:gridSpan w:val="13"/>
            <w:vAlign w:val="center"/>
          </w:tcPr>
          <w:p w14:paraId="0BB95AAB">
            <w:pPr>
              <w:rPr>
                <w:sz w:val="22"/>
                <w:szCs w:val="22"/>
              </w:rPr>
            </w:pPr>
            <w:r>
              <w:t xml:space="preserve">Mampu menjelaskan dan menganalisis </w:t>
            </w:r>
            <w:r>
              <w:rPr>
                <w:b/>
                <w:bCs/>
              </w:rPr>
              <w:t>Ergonomi Fisiologis</w:t>
            </w:r>
            <w:r>
              <w:t xml:space="preserve"> (energi, beban kerja, kelelahan).</w:t>
            </w:r>
          </w:p>
        </w:tc>
      </w:tr>
      <w:tr w14:paraId="12634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5875C61C">
            <w:pPr>
              <w:widowControl w:val="0"/>
              <w:spacing w:line="276" w:lineRule="auto"/>
              <w:rPr>
                <w:rFonts w:eastAsia="Calibri"/>
                <w:sz w:val="22"/>
                <w:szCs w:val="22"/>
              </w:rPr>
            </w:pPr>
          </w:p>
        </w:tc>
        <w:tc>
          <w:tcPr>
            <w:tcW w:w="1544" w:type="dxa"/>
            <w:vAlign w:val="center"/>
          </w:tcPr>
          <w:p w14:paraId="393DFF7B">
            <w:pPr>
              <w:jc w:val="both"/>
              <w:rPr>
                <w:rFonts w:eastAsia="Calibri"/>
                <w:sz w:val="22"/>
                <w:szCs w:val="22"/>
              </w:rPr>
            </w:pPr>
            <w:r>
              <w:rPr>
                <w:b/>
                <w:bCs/>
              </w:rPr>
              <w:t>Sub-CPMK 4</w:t>
            </w:r>
          </w:p>
        </w:tc>
        <w:tc>
          <w:tcPr>
            <w:tcW w:w="9813" w:type="dxa"/>
            <w:gridSpan w:val="13"/>
            <w:vAlign w:val="center"/>
          </w:tcPr>
          <w:p w14:paraId="1A7EED53">
            <w:pPr>
              <w:rPr>
                <w:sz w:val="22"/>
                <w:szCs w:val="22"/>
              </w:rPr>
            </w:pPr>
            <w:r>
              <w:t xml:space="preserve">Mampu melakukan </w:t>
            </w:r>
            <w:r>
              <w:rPr>
                <w:b/>
                <w:bCs/>
              </w:rPr>
              <w:t>analisis postur</w:t>
            </w:r>
            <w:r>
              <w:t xml:space="preserve"> kerja statis dan dinamis dengan metode yang relevan (CPL-4).</w:t>
            </w:r>
          </w:p>
        </w:tc>
      </w:tr>
      <w:tr w14:paraId="04537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97972B1">
            <w:pPr>
              <w:widowControl w:val="0"/>
              <w:spacing w:line="276" w:lineRule="auto"/>
              <w:rPr>
                <w:rFonts w:eastAsia="Calibri"/>
                <w:sz w:val="22"/>
                <w:szCs w:val="22"/>
              </w:rPr>
            </w:pPr>
          </w:p>
        </w:tc>
        <w:tc>
          <w:tcPr>
            <w:tcW w:w="1544" w:type="dxa"/>
            <w:vAlign w:val="center"/>
          </w:tcPr>
          <w:p w14:paraId="1331B0E4">
            <w:pPr>
              <w:jc w:val="both"/>
              <w:rPr>
                <w:rFonts w:eastAsia="Calibri"/>
                <w:sz w:val="22"/>
                <w:szCs w:val="22"/>
              </w:rPr>
            </w:pPr>
            <w:r>
              <w:rPr>
                <w:b/>
                <w:bCs/>
              </w:rPr>
              <w:t>Sub-CPMK 5</w:t>
            </w:r>
          </w:p>
        </w:tc>
        <w:tc>
          <w:tcPr>
            <w:tcW w:w="9813" w:type="dxa"/>
            <w:gridSpan w:val="13"/>
            <w:vAlign w:val="center"/>
          </w:tcPr>
          <w:p w14:paraId="745BE454">
            <w:pPr>
              <w:rPr>
                <w:sz w:val="22"/>
                <w:szCs w:val="22"/>
              </w:rPr>
            </w:pPr>
            <w:r>
              <w:t xml:space="preserve">Mampu melakukan </w:t>
            </w:r>
            <w:r>
              <w:rPr>
                <w:b/>
                <w:bCs/>
              </w:rPr>
              <w:t>penilaian beban kerja</w:t>
            </w:r>
            <w:r>
              <w:t xml:space="preserve"> fisik dan mental secara sederhana (CPL-4).</w:t>
            </w:r>
          </w:p>
        </w:tc>
      </w:tr>
      <w:tr w14:paraId="5E2C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6744469F">
            <w:pPr>
              <w:widowControl w:val="0"/>
              <w:spacing w:line="276" w:lineRule="auto"/>
              <w:rPr>
                <w:rFonts w:eastAsia="Calibri"/>
                <w:sz w:val="22"/>
                <w:szCs w:val="22"/>
              </w:rPr>
            </w:pPr>
          </w:p>
        </w:tc>
        <w:tc>
          <w:tcPr>
            <w:tcW w:w="1544" w:type="dxa"/>
            <w:vAlign w:val="center"/>
          </w:tcPr>
          <w:p w14:paraId="41562771">
            <w:pPr>
              <w:jc w:val="both"/>
              <w:rPr>
                <w:rFonts w:eastAsia="Calibri"/>
                <w:sz w:val="22"/>
                <w:szCs w:val="22"/>
              </w:rPr>
            </w:pPr>
            <w:r>
              <w:rPr>
                <w:b/>
                <w:bCs/>
              </w:rPr>
              <w:t>Sub-CPMK 6</w:t>
            </w:r>
          </w:p>
        </w:tc>
        <w:tc>
          <w:tcPr>
            <w:tcW w:w="9813" w:type="dxa"/>
            <w:gridSpan w:val="13"/>
            <w:vAlign w:val="center"/>
          </w:tcPr>
          <w:p w14:paraId="2133E030">
            <w:pPr>
              <w:rPr>
                <w:sz w:val="22"/>
                <w:szCs w:val="22"/>
              </w:rPr>
            </w:pPr>
            <w:r>
              <w:t xml:space="preserve">Mampu menganalisis dan merancang </w:t>
            </w:r>
            <w:r>
              <w:rPr>
                <w:b/>
                <w:bCs/>
              </w:rPr>
              <w:t xml:space="preserve">desain alat kerja, </w:t>
            </w:r>
            <w:r>
              <w:rPr>
                <w:b/>
                <w:bCs/>
                <w:i/>
                <w:iCs/>
              </w:rPr>
              <w:t>workspace</w:t>
            </w:r>
            <w:r>
              <w:rPr>
                <w:b/>
                <w:bCs/>
              </w:rPr>
              <w:t>, dan display</w:t>
            </w:r>
            <w:r>
              <w:t xml:space="preserve"> yang ergonomis (CPL-3).</w:t>
            </w:r>
          </w:p>
        </w:tc>
      </w:tr>
      <w:tr w14:paraId="79C45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199F5CE4">
            <w:pPr>
              <w:widowControl w:val="0"/>
              <w:spacing w:line="276" w:lineRule="auto"/>
              <w:rPr>
                <w:rFonts w:eastAsia="Calibri"/>
                <w:sz w:val="22"/>
                <w:szCs w:val="22"/>
              </w:rPr>
            </w:pPr>
          </w:p>
        </w:tc>
        <w:tc>
          <w:tcPr>
            <w:tcW w:w="1544" w:type="dxa"/>
            <w:vAlign w:val="center"/>
          </w:tcPr>
          <w:p w14:paraId="11BB5386">
            <w:pPr>
              <w:jc w:val="both"/>
              <w:rPr>
                <w:rFonts w:eastAsia="Calibri"/>
                <w:sz w:val="22"/>
                <w:szCs w:val="22"/>
              </w:rPr>
            </w:pPr>
            <w:r>
              <w:rPr>
                <w:b/>
                <w:bCs/>
              </w:rPr>
              <w:t>Sub-CPMK 7</w:t>
            </w:r>
          </w:p>
        </w:tc>
        <w:tc>
          <w:tcPr>
            <w:tcW w:w="9813" w:type="dxa"/>
            <w:gridSpan w:val="13"/>
            <w:vAlign w:val="center"/>
          </w:tcPr>
          <w:p w14:paraId="5A7FF419">
            <w:pPr>
              <w:rPr>
                <w:sz w:val="22"/>
                <w:szCs w:val="22"/>
              </w:rPr>
            </w:pPr>
            <w:r>
              <w:t xml:space="preserve">Mampu menjelaskan konsep dan intervensi </w:t>
            </w:r>
            <w:r>
              <w:rPr>
                <w:b/>
                <w:bCs/>
              </w:rPr>
              <w:t>Ergonomi Kognitif</w:t>
            </w:r>
            <w:r>
              <w:t xml:space="preserve"> dan </w:t>
            </w:r>
            <w:r>
              <w:rPr>
                <w:b/>
                <w:bCs/>
              </w:rPr>
              <w:t>Makroergonomi</w:t>
            </w:r>
            <w:r>
              <w:t xml:space="preserve"> (CPL-2, CPL-3).</w:t>
            </w:r>
          </w:p>
        </w:tc>
      </w:tr>
      <w:tr w14:paraId="7E7CA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4F15477">
            <w:pPr>
              <w:widowControl w:val="0"/>
              <w:spacing w:line="276" w:lineRule="auto"/>
              <w:rPr>
                <w:rFonts w:eastAsia="Calibri"/>
                <w:sz w:val="22"/>
                <w:szCs w:val="22"/>
              </w:rPr>
            </w:pPr>
          </w:p>
        </w:tc>
        <w:tc>
          <w:tcPr>
            <w:tcW w:w="1544" w:type="dxa"/>
            <w:vAlign w:val="center"/>
          </w:tcPr>
          <w:p w14:paraId="39420A16">
            <w:pPr>
              <w:jc w:val="both"/>
              <w:rPr>
                <w:rFonts w:eastAsia="Calibri"/>
                <w:sz w:val="22"/>
                <w:szCs w:val="22"/>
              </w:rPr>
            </w:pPr>
            <w:r>
              <w:rPr>
                <w:b/>
                <w:bCs/>
              </w:rPr>
              <w:t>Sub-CPMK 8</w:t>
            </w:r>
          </w:p>
        </w:tc>
        <w:tc>
          <w:tcPr>
            <w:tcW w:w="9813" w:type="dxa"/>
            <w:gridSpan w:val="13"/>
            <w:vAlign w:val="center"/>
          </w:tcPr>
          <w:p w14:paraId="3589B1F4">
            <w:pPr>
              <w:jc w:val="both"/>
              <w:rPr>
                <w:rFonts w:ascii="SimSun" w:hAnsi="SimSun" w:eastAsia="SimSun" w:cs="SimSun"/>
                <w:sz w:val="22"/>
                <w:szCs w:val="22"/>
              </w:rPr>
            </w:pPr>
            <w:r>
              <w:t xml:space="preserve">Mampu </w:t>
            </w:r>
            <w:r>
              <w:rPr>
                <w:b/>
                <w:bCs/>
              </w:rPr>
              <w:t>merancang program intervensi</w:t>
            </w:r>
            <w:r>
              <w:t xml:space="preserve"> untuk pengendalian risiko ergonomi (CPL-3).</w:t>
            </w:r>
          </w:p>
        </w:tc>
      </w:tr>
      <w:tr w14:paraId="1851E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5EEBF27">
            <w:pPr>
              <w:widowControl w:val="0"/>
              <w:spacing w:line="276" w:lineRule="auto"/>
              <w:rPr>
                <w:rFonts w:eastAsia="Calibri"/>
                <w:sz w:val="22"/>
                <w:szCs w:val="22"/>
              </w:rPr>
            </w:pPr>
          </w:p>
        </w:tc>
        <w:tc>
          <w:tcPr>
            <w:tcW w:w="5650" w:type="dxa"/>
            <w:gridSpan w:val="6"/>
            <w:shd w:val="clear" w:color="auto" w:fill="BFBFBF"/>
          </w:tcPr>
          <w:p w14:paraId="3327E6B4">
            <w:pPr>
              <w:jc w:val="both"/>
              <w:rPr>
                <w:rFonts w:eastAsia="Calibri"/>
                <w:b/>
                <w:sz w:val="22"/>
                <w:szCs w:val="22"/>
                <w:lang w:val="sv-SE"/>
              </w:rPr>
            </w:pPr>
            <w:r>
              <w:rPr>
                <w:rFonts w:eastAsia="Calibri"/>
                <w:b/>
                <w:sz w:val="22"/>
                <w:szCs w:val="22"/>
                <w:lang w:val="sv-SE"/>
              </w:rPr>
              <w:t xml:space="preserve">Korelasi </w:t>
            </w:r>
            <w:r>
              <w:rPr>
                <w:rFonts w:eastAsia="Calibri"/>
                <w:b/>
                <w:sz w:val="22"/>
                <w:szCs w:val="22"/>
              </w:rPr>
              <w:t xml:space="preserve">CPMK </w:t>
            </w:r>
            <w:r>
              <w:rPr>
                <w:rFonts w:eastAsia="Calibri"/>
                <w:b/>
                <w:sz w:val="22"/>
                <w:szCs w:val="22"/>
                <w:lang w:val="sv-SE"/>
              </w:rPr>
              <w:t>terhadap Sub-CPMK</w:t>
            </w:r>
          </w:p>
        </w:tc>
        <w:tc>
          <w:tcPr>
            <w:tcW w:w="5707" w:type="dxa"/>
            <w:gridSpan w:val="8"/>
          </w:tcPr>
          <w:p w14:paraId="1CCA4F53">
            <w:pPr>
              <w:jc w:val="both"/>
              <w:rPr>
                <w:rFonts w:eastAsia="Calibri"/>
                <w:sz w:val="22"/>
                <w:szCs w:val="22"/>
                <w:lang w:val="sv-SE"/>
              </w:rPr>
            </w:pPr>
          </w:p>
        </w:tc>
      </w:tr>
      <w:tr w14:paraId="43676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tcPr>
          <w:p w14:paraId="18CB9755">
            <w:pPr>
              <w:rPr>
                <w:rFonts w:eastAsia="Calibri"/>
                <w:b/>
                <w:sz w:val="22"/>
                <w:szCs w:val="22"/>
                <w:lang w:val="sv-SE"/>
              </w:rPr>
            </w:pPr>
          </w:p>
        </w:tc>
        <w:tc>
          <w:tcPr>
            <w:tcW w:w="11357" w:type="dxa"/>
            <w:gridSpan w:val="14"/>
          </w:tcPr>
          <w:p w14:paraId="5579594A">
            <w:pPr>
              <w:widowControl w:val="0"/>
              <w:spacing w:line="276" w:lineRule="auto"/>
              <w:rPr>
                <w:rFonts w:eastAsia="Calibri"/>
                <w:b/>
                <w:sz w:val="22"/>
                <w:szCs w:val="22"/>
                <w:lang w:val="sv-SE"/>
              </w:rPr>
            </w:pPr>
          </w:p>
          <w:tbl>
            <w:tblPr>
              <w:tblStyle w:val="12"/>
              <w:tblW w:w="12455" w:type="dxa"/>
              <w:tblInd w:w="0" w:type="dxa"/>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CellMar>
                <w:top w:w="0" w:type="dxa"/>
                <w:left w:w="108" w:type="dxa"/>
                <w:bottom w:w="0" w:type="dxa"/>
                <w:right w:w="108" w:type="dxa"/>
              </w:tblCellMar>
            </w:tblPr>
            <w:tblGrid>
              <w:gridCol w:w="1851"/>
              <w:gridCol w:w="1302"/>
              <w:gridCol w:w="1169"/>
              <w:gridCol w:w="1134"/>
              <w:gridCol w:w="1134"/>
              <w:gridCol w:w="1276"/>
              <w:gridCol w:w="1134"/>
              <w:gridCol w:w="1000"/>
              <w:gridCol w:w="1210"/>
              <w:gridCol w:w="262"/>
              <w:gridCol w:w="983"/>
            </w:tblGrid>
            <w:tr w14:paraId="720CC6EB">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gridAfter w:val="2"/>
                <w:wAfter w:w="1245" w:type="dxa"/>
              </w:trPr>
              <w:tc>
                <w:tcPr>
                  <w:tcW w:w="1851" w:type="dxa"/>
                </w:tcPr>
                <w:p w14:paraId="2B635BAD">
                  <w:pPr>
                    <w:jc w:val="both"/>
                    <w:rPr>
                      <w:sz w:val="22"/>
                      <w:szCs w:val="22"/>
                      <w:lang w:val="sv-SE"/>
                    </w:rPr>
                  </w:pPr>
                </w:p>
              </w:tc>
              <w:tc>
                <w:tcPr>
                  <w:tcW w:w="1302" w:type="dxa"/>
                </w:tcPr>
                <w:p w14:paraId="1DC0D5FD">
                  <w:pPr>
                    <w:jc w:val="both"/>
                    <w:rPr>
                      <w:b/>
                      <w:sz w:val="22"/>
                      <w:szCs w:val="22"/>
                    </w:rPr>
                  </w:pPr>
                  <w:r>
                    <w:rPr>
                      <w:b/>
                      <w:sz w:val="22"/>
                      <w:szCs w:val="22"/>
                    </w:rPr>
                    <w:t>Sub-CPMK1</w:t>
                  </w:r>
                </w:p>
              </w:tc>
              <w:tc>
                <w:tcPr>
                  <w:tcW w:w="1169" w:type="dxa"/>
                </w:tcPr>
                <w:p w14:paraId="09DE1218">
                  <w:pPr>
                    <w:jc w:val="both"/>
                    <w:rPr>
                      <w:b/>
                      <w:sz w:val="22"/>
                      <w:szCs w:val="22"/>
                    </w:rPr>
                  </w:pPr>
                  <w:r>
                    <w:rPr>
                      <w:b/>
                      <w:sz w:val="22"/>
                      <w:szCs w:val="22"/>
                    </w:rPr>
                    <w:t>Sub-CPMK2</w:t>
                  </w:r>
                </w:p>
              </w:tc>
              <w:tc>
                <w:tcPr>
                  <w:tcW w:w="1134" w:type="dxa"/>
                </w:tcPr>
                <w:p w14:paraId="2768EBA0">
                  <w:pPr>
                    <w:jc w:val="both"/>
                    <w:rPr>
                      <w:b/>
                      <w:sz w:val="22"/>
                      <w:szCs w:val="22"/>
                    </w:rPr>
                  </w:pPr>
                  <w:r>
                    <w:rPr>
                      <w:b/>
                      <w:sz w:val="22"/>
                      <w:szCs w:val="22"/>
                    </w:rPr>
                    <w:t>Sub-CPMK3</w:t>
                  </w:r>
                </w:p>
              </w:tc>
              <w:tc>
                <w:tcPr>
                  <w:tcW w:w="1134" w:type="dxa"/>
                </w:tcPr>
                <w:p w14:paraId="7F2428D8">
                  <w:pPr>
                    <w:jc w:val="both"/>
                    <w:rPr>
                      <w:b/>
                      <w:sz w:val="22"/>
                      <w:szCs w:val="22"/>
                    </w:rPr>
                  </w:pPr>
                  <w:r>
                    <w:rPr>
                      <w:b/>
                      <w:sz w:val="22"/>
                      <w:szCs w:val="22"/>
                    </w:rPr>
                    <w:t>Sub-CPMK4</w:t>
                  </w:r>
                </w:p>
              </w:tc>
              <w:tc>
                <w:tcPr>
                  <w:tcW w:w="1276" w:type="dxa"/>
                </w:tcPr>
                <w:p w14:paraId="293FF0DD">
                  <w:pPr>
                    <w:jc w:val="both"/>
                    <w:rPr>
                      <w:b/>
                      <w:sz w:val="22"/>
                      <w:szCs w:val="22"/>
                    </w:rPr>
                  </w:pPr>
                  <w:r>
                    <w:rPr>
                      <w:b/>
                      <w:sz w:val="22"/>
                      <w:szCs w:val="22"/>
                    </w:rPr>
                    <w:t>Sub-CPMK5</w:t>
                  </w:r>
                </w:p>
              </w:tc>
              <w:tc>
                <w:tcPr>
                  <w:tcW w:w="1134" w:type="dxa"/>
                </w:tcPr>
                <w:p w14:paraId="150814A5">
                  <w:pPr>
                    <w:jc w:val="both"/>
                    <w:rPr>
                      <w:sz w:val="22"/>
                      <w:szCs w:val="22"/>
                    </w:rPr>
                  </w:pPr>
                  <w:r>
                    <w:rPr>
                      <w:b/>
                      <w:sz w:val="22"/>
                      <w:szCs w:val="22"/>
                    </w:rPr>
                    <w:t>Sub-CPMK6</w:t>
                  </w:r>
                </w:p>
              </w:tc>
              <w:tc>
                <w:tcPr>
                  <w:tcW w:w="1000" w:type="dxa"/>
                  <w:tcBorders>
                    <w:top w:val="single" w:color="auto" w:sz="4" w:space="0"/>
                    <w:bottom w:val="single" w:color="auto" w:sz="4" w:space="0"/>
                    <w:right w:val="single" w:color="auto" w:sz="4" w:space="0"/>
                  </w:tcBorders>
                </w:tcPr>
                <w:p w14:paraId="0C15143F">
                  <w:r>
                    <w:rPr>
                      <w:b/>
                      <w:sz w:val="22"/>
                      <w:szCs w:val="22"/>
                    </w:rPr>
                    <w:t>Sub-CPMK7</w:t>
                  </w:r>
                </w:p>
              </w:tc>
              <w:tc>
                <w:tcPr>
                  <w:tcW w:w="1210" w:type="dxa"/>
                  <w:tcBorders>
                    <w:top w:val="single" w:color="auto" w:sz="4" w:space="0"/>
                    <w:bottom w:val="single" w:color="auto" w:sz="4" w:space="0"/>
                    <w:right w:val="single" w:color="auto" w:sz="4" w:space="0"/>
                  </w:tcBorders>
                </w:tcPr>
                <w:p w14:paraId="6E6E8A59">
                  <w:r>
                    <w:rPr>
                      <w:b/>
                      <w:sz w:val="22"/>
                      <w:szCs w:val="22"/>
                    </w:rPr>
                    <w:t>Sub-CPMK8</w:t>
                  </w:r>
                </w:p>
              </w:tc>
            </w:tr>
            <w:tr w14:paraId="148C43C2">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c>
                <w:tcPr>
                  <w:tcW w:w="1851" w:type="dxa"/>
                </w:tcPr>
                <w:p w14:paraId="6F38226D">
                  <w:pPr>
                    <w:jc w:val="both"/>
                    <w:rPr>
                      <w:b/>
                      <w:sz w:val="22"/>
                      <w:szCs w:val="22"/>
                    </w:rPr>
                  </w:pPr>
                  <w:r>
                    <w:rPr>
                      <w:rFonts w:eastAsia="Calibri"/>
                    </w:rPr>
                    <w:t>CPMK1</w:t>
                  </w:r>
                </w:p>
              </w:tc>
              <w:tc>
                <w:tcPr>
                  <w:tcW w:w="1302" w:type="dxa"/>
                  <w:vAlign w:val="center"/>
                </w:tcPr>
                <w:p w14:paraId="578D8F94">
                  <w:pPr>
                    <w:jc w:val="both"/>
                    <w:rPr>
                      <w:sz w:val="22"/>
                      <w:szCs w:val="22"/>
                    </w:rPr>
                  </w:pPr>
                  <w:r>
                    <w:rPr>
                      <w:rFonts w:ascii="Segoe UI Symbol" w:hAnsi="Segoe UI Symbol" w:cs="Segoe UI Symbol"/>
                    </w:rPr>
                    <w:t>✔</w:t>
                  </w:r>
                </w:p>
              </w:tc>
              <w:tc>
                <w:tcPr>
                  <w:tcW w:w="1169" w:type="dxa"/>
                  <w:vAlign w:val="center"/>
                </w:tcPr>
                <w:p w14:paraId="6CCA14D4">
                  <w:pPr>
                    <w:jc w:val="both"/>
                    <w:rPr>
                      <w:sz w:val="22"/>
                      <w:szCs w:val="22"/>
                    </w:rPr>
                  </w:pPr>
                  <w:r>
                    <w:rPr>
                      <w:rFonts w:ascii="Segoe UI Symbol" w:hAnsi="Segoe UI Symbol" w:cs="Segoe UI Symbol"/>
                    </w:rPr>
                    <w:t>✔</w:t>
                  </w:r>
                </w:p>
              </w:tc>
              <w:tc>
                <w:tcPr>
                  <w:tcW w:w="1134" w:type="dxa"/>
                  <w:vAlign w:val="center"/>
                </w:tcPr>
                <w:p w14:paraId="1F8DF0B8">
                  <w:pPr>
                    <w:jc w:val="both"/>
                    <w:rPr>
                      <w:sz w:val="22"/>
                      <w:szCs w:val="22"/>
                    </w:rPr>
                  </w:pPr>
                  <w:r>
                    <w:rPr>
                      <w:rFonts w:ascii="Segoe UI Symbol" w:hAnsi="Segoe UI Symbol" w:cs="Segoe UI Symbol"/>
                    </w:rPr>
                    <w:t>✔</w:t>
                  </w:r>
                </w:p>
              </w:tc>
              <w:tc>
                <w:tcPr>
                  <w:tcW w:w="1134" w:type="dxa"/>
                  <w:vAlign w:val="center"/>
                </w:tcPr>
                <w:p w14:paraId="2358854F">
                  <w:pPr>
                    <w:jc w:val="both"/>
                    <w:rPr>
                      <w:sz w:val="22"/>
                      <w:szCs w:val="22"/>
                    </w:rPr>
                  </w:pPr>
                </w:p>
              </w:tc>
              <w:tc>
                <w:tcPr>
                  <w:tcW w:w="1276" w:type="dxa"/>
                  <w:vAlign w:val="center"/>
                </w:tcPr>
                <w:p w14:paraId="15FEDF99">
                  <w:pPr>
                    <w:jc w:val="both"/>
                    <w:rPr>
                      <w:sz w:val="22"/>
                      <w:szCs w:val="22"/>
                    </w:rPr>
                  </w:pPr>
                </w:p>
              </w:tc>
              <w:tc>
                <w:tcPr>
                  <w:tcW w:w="1134" w:type="dxa"/>
                  <w:vAlign w:val="center"/>
                </w:tcPr>
                <w:p w14:paraId="6DD4B763">
                  <w:pPr>
                    <w:jc w:val="both"/>
                    <w:rPr>
                      <w:sz w:val="22"/>
                      <w:szCs w:val="22"/>
                    </w:rPr>
                  </w:pPr>
                </w:p>
              </w:tc>
              <w:tc>
                <w:tcPr>
                  <w:tcW w:w="1000" w:type="dxa"/>
                  <w:tcBorders>
                    <w:right w:val="single" w:color="auto" w:sz="4" w:space="0"/>
                  </w:tcBorders>
                  <w:vAlign w:val="center"/>
                </w:tcPr>
                <w:p w14:paraId="05FE9E17">
                  <w:r>
                    <w:rPr>
                      <w:rFonts w:ascii="Segoe UI Symbol" w:hAnsi="Segoe UI Symbol" w:cs="Segoe UI Symbol"/>
                    </w:rPr>
                    <w:t>✔</w:t>
                  </w:r>
                </w:p>
              </w:tc>
              <w:tc>
                <w:tcPr>
                  <w:tcW w:w="1472" w:type="dxa"/>
                  <w:gridSpan w:val="2"/>
                  <w:tcBorders>
                    <w:left w:val="single" w:color="auto" w:sz="4" w:space="0"/>
                  </w:tcBorders>
                  <w:vAlign w:val="center"/>
                </w:tcPr>
                <w:p w14:paraId="705AFE9D"/>
              </w:tc>
              <w:tc>
                <w:tcPr>
                  <w:tcW w:w="983" w:type="dxa"/>
                  <w:vAlign w:val="center"/>
                </w:tcPr>
                <w:p w14:paraId="14039460"/>
              </w:tc>
            </w:tr>
            <w:tr w14:paraId="110AD48D">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c>
                <w:tcPr>
                  <w:tcW w:w="1851" w:type="dxa"/>
                </w:tcPr>
                <w:p w14:paraId="64102771">
                  <w:pPr>
                    <w:jc w:val="both"/>
                    <w:rPr>
                      <w:b/>
                      <w:sz w:val="22"/>
                      <w:szCs w:val="22"/>
                    </w:rPr>
                  </w:pPr>
                  <w:r>
                    <w:rPr>
                      <w:rFonts w:eastAsia="Calibri"/>
                    </w:rPr>
                    <w:t>CPMK2</w:t>
                  </w:r>
                </w:p>
              </w:tc>
              <w:tc>
                <w:tcPr>
                  <w:tcW w:w="1302" w:type="dxa"/>
                  <w:vAlign w:val="center"/>
                </w:tcPr>
                <w:p w14:paraId="5AC5FC35">
                  <w:pPr>
                    <w:jc w:val="both"/>
                    <w:rPr>
                      <w:sz w:val="22"/>
                      <w:szCs w:val="22"/>
                    </w:rPr>
                  </w:pPr>
                </w:p>
              </w:tc>
              <w:tc>
                <w:tcPr>
                  <w:tcW w:w="1169" w:type="dxa"/>
                  <w:vAlign w:val="center"/>
                </w:tcPr>
                <w:p w14:paraId="78695524">
                  <w:pPr>
                    <w:jc w:val="both"/>
                    <w:rPr>
                      <w:sz w:val="22"/>
                      <w:szCs w:val="22"/>
                    </w:rPr>
                  </w:pPr>
                </w:p>
              </w:tc>
              <w:tc>
                <w:tcPr>
                  <w:tcW w:w="1134" w:type="dxa"/>
                  <w:vAlign w:val="center"/>
                </w:tcPr>
                <w:p w14:paraId="7BF448C0">
                  <w:pPr>
                    <w:jc w:val="both"/>
                    <w:rPr>
                      <w:sz w:val="22"/>
                      <w:szCs w:val="22"/>
                    </w:rPr>
                  </w:pPr>
                  <w:r>
                    <w:rPr>
                      <w:rFonts w:ascii="Segoe UI Symbol" w:hAnsi="Segoe UI Symbol" w:cs="Segoe UI Symbol"/>
                    </w:rPr>
                    <w:t>✔</w:t>
                  </w:r>
                </w:p>
              </w:tc>
              <w:tc>
                <w:tcPr>
                  <w:tcW w:w="1134" w:type="dxa"/>
                  <w:vAlign w:val="center"/>
                </w:tcPr>
                <w:p w14:paraId="6597E58F">
                  <w:pPr>
                    <w:jc w:val="both"/>
                    <w:rPr>
                      <w:sz w:val="22"/>
                      <w:szCs w:val="22"/>
                    </w:rPr>
                  </w:pPr>
                  <w:r>
                    <w:rPr>
                      <w:rFonts w:ascii="Segoe UI Symbol" w:hAnsi="Segoe UI Symbol" w:cs="Segoe UI Symbol"/>
                    </w:rPr>
                    <w:t>✔</w:t>
                  </w:r>
                </w:p>
              </w:tc>
              <w:tc>
                <w:tcPr>
                  <w:tcW w:w="1276" w:type="dxa"/>
                  <w:vAlign w:val="center"/>
                </w:tcPr>
                <w:p w14:paraId="0F4E89E0">
                  <w:pPr>
                    <w:jc w:val="both"/>
                    <w:rPr>
                      <w:sz w:val="22"/>
                      <w:szCs w:val="22"/>
                    </w:rPr>
                  </w:pPr>
                  <w:r>
                    <w:rPr>
                      <w:rFonts w:ascii="Segoe UI Symbol" w:hAnsi="Segoe UI Symbol" w:cs="Segoe UI Symbol"/>
                    </w:rPr>
                    <w:t>✔</w:t>
                  </w:r>
                </w:p>
              </w:tc>
              <w:tc>
                <w:tcPr>
                  <w:tcW w:w="1134" w:type="dxa"/>
                  <w:vAlign w:val="center"/>
                </w:tcPr>
                <w:p w14:paraId="530C1191">
                  <w:pPr>
                    <w:jc w:val="both"/>
                    <w:rPr>
                      <w:sz w:val="22"/>
                      <w:szCs w:val="22"/>
                    </w:rPr>
                  </w:pPr>
                </w:p>
              </w:tc>
              <w:tc>
                <w:tcPr>
                  <w:tcW w:w="1000" w:type="dxa"/>
                  <w:tcBorders>
                    <w:right w:val="single" w:color="auto" w:sz="4" w:space="0"/>
                  </w:tcBorders>
                  <w:vAlign w:val="center"/>
                </w:tcPr>
                <w:p w14:paraId="32AF51A8"/>
              </w:tc>
              <w:tc>
                <w:tcPr>
                  <w:tcW w:w="1472" w:type="dxa"/>
                  <w:gridSpan w:val="2"/>
                  <w:tcBorders>
                    <w:left w:val="single" w:color="auto" w:sz="4" w:space="0"/>
                  </w:tcBorders>
                  <w:vAlign w:val="center"/>
                </w:tcPr>
                <w:p w14:paraId="4A2A7DA5"/>
              </w:tc>
              <w:tc>
                <w:tcPr>
                  <w:tcW w:w="983" w:type="dxa"/>
                  <w:vAlign w:val="center"/>
                </w:tcPr>
                <w:p w14:paraId="0ADC621E"/>
              </w:tc>
            </w:tr>
            <w:tr w14:paraId="2828B909">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c>
                <w:tcPr>
                  <w:tcW w:w="1851" w:type="dxa"/>
                </w:tcPr>
                <w:p w14:paraId="6788D5C6">
                  <w:pPr>
                    <w:jc w:val="both"/>
                    <w:rPr>
                      <w:b/>
                      <w:sz w:val="22"/>
                      <w:szCs w:val="22"/>
                    </w:rPr>
                  </w:pPr>
                  <w:r>
                    <w:rPr>
                      <w:rFonts w:eastAsia="Calibri"/>
                    </w:rPr>
                    <w:t>CPMK3</w:t>
                  </w:r>
                </w:p>
              </w:tc>
              <w:tc>
                <w:tcPr>
                  <w:tcW w:w="1302" w:type="dxa"/>
                  <w:vAlign w:val="center"/>
                </w:tcPr>
                <w:p w14:paraId="077E01BF">
                  <w:pPr>
                    <w:jc w:val="both"/>
                    <w:rPr>
                      <w:sz w:val="22"/>
                      <w:szCs w:val="22"/>
                    </w:rPr>
                  </w:pPr>
                </w:p>
              </w:tc>
              <w:tc>
                <w:tcPr>
                  <w:tcW w:w="1169" w:type="dxa"/>
                  <w:vAlign w:val="center"/>
                </w:tcPr>
                <w:p w14:paraId="0815B6AF">
                  <w:pPr>
                    <w:jc w:val="both"/>
                    <w:rPr>
                      <w:sz w:val="22"/>
                      <w:szCs w:val="22"/>
                    </w:rPr>
                  </w:pPr>
                </w:p>
              </w:tc>
              <w:tc>
                <w:tcPr>
                  <w:tcW w:w="1134" w:type="dxa"/>
                  <w:vAlign w:val="center"/>
                </w:tcPr>
                <w:p w14:paraId="440E1730">
                  <w:pPr>
                    <w:jc w:val="both"/>
                    <w:rPr>
                      <w:sz w:val="22"/>
                      <w:szCs w:val="22"/>
                    </w:rPr>
                  </w:pPr>
                </w:p>
              </w:tc>
              <w:tc>
                <w:tcPr>
                  <w:tcW w:w="1134" w:type="dxa"/>
                  <w:vAlign w:val="center"/>
                </w:tcPr>
                <w:p w14:paraId="6B9C6E71">
                  <w:pPr>
                    <w:jc w:val="both"/>
                    <w:rPr>
                      <w:sz w:val="22"/>
                      <w:szCs w:val="22"/>
                    </w:rPr>
                  </w:pPr>
                </w:p>
              </w:tc>
              <w:tc>
                <w:tcPr>
                  <w:tcW w:w="1276" w:type="dxa"/>
                  <w:vAlign w:val="center"/>
                </w:tcPr>
                <w:p w14:paraId="6B45D55E">
                  <w:pPr>
                    <w:jc w:val="both"/>
                    <w:rPr>
                      <w:sz w:val="22"/>
                      <w:szCs w:val="22"/>
                    </w:rPr>
                  </w:pPr>
                </w:p>
              </w:tc>
              <w:tc>
                <w:tcPr>
                  <w:tcW w:w="1134" w:type="dxa"/>
                  <w:vAlign w:val="center"/>
                </w:tcPr>
                <w:p w14:paraId="71175BC6">
                  <w:pPr>
                    <w:jc w:val="both"/>
                    <w:rPr>
                      <w:sz w:val="22"/>
                      <w:szCs w:val="22"/>
                    </w:rPr>
                  </w:pPr>
                  <w:r>
                    <w:rPr>
                      <w:rFonts w:ascii="Segoe UI Symbol" w:hAnsi="Segoe UI Symbol" w:cs="Segoe UI Symbol"/>
                    </w:rPr>
                    <w:t>✔</w:t>
                  </w:r>
                </w:p>
              </w:tc>
              <w:tc>
                <w:tcPr>
                  <w:tcW w:w="1000" w:type="dxa"/>
                  <w:tcBorders>
                    <w:right w:val="single" w:color="auto" w:sz="4" w:space="0"/>
                  </w:tcBorders>
                  <w:vAlign w:val="center"/>
                </w:tcPr>
                <w:p w14:paraId="2A710DA1">
                  <w:r>
                    <w:rPr>
                      <w:rFonts w:ascii="Segoe UI Symbol" w:hAnsi="Segoe UI Symbol" w:cs="Segoe UI Symbol"/>
                    </w:rPr>
                    <w:t>✔</w:t>
                  </w:r>
                </w:p>
              </w:tc>
              <w:tc>
                <w:tcPr>
                  <w:tcW w:w="1472" w:type="dxa"/>
                  <w:gridSpan w:val="2"/>
                  <w:tcBorders>
                    <w:left w:val="single" w:color="auto" w:sz="4" w:space="0"/>
                  </w:tcBorders>
                  <w:vAlign w:val="center"/>
                </w:tcPr>
                <w:p w14:paraId="3213AA7F">
                  <w:r>
                    <w:rPr>
                      <w:rFonts w:ascii="Segoe UI Symbol" w:hAnsi="Segoe UI Symbol" w:cs="Segoe UI Symbol"/>
                    </w:rPr>
                    <w:t>✔</w:t>
                  </w:r>
                </w:p>
              </w:tc>
              <w:tc>
                <w:tcPr>
                  <w:tcW w:w="983" w:type="dxa"/>
                  <w:vAlign w:val="center"/>
                </w:tcPr>
                <w:p w14:paraId="4E24A46B">
                  <w:r>
                    <w:rPr>
                      <w:rFonts w:ascii="Segoe UI Symbol" w:hAnsi="Segoe UI Symbol" w:cs="Segoe UI Symbol"/>
                    </w:rPr>
                    <w:t>✔</w:t>
                  </w:r>
                </w:p>
              </w:tc>
            </w:tr>
          </w:tbl>
          <w:p w14:paraId="1B666CC4">
            <w:pPr>
              <w:jc w:val="both"/>
              <w:rPr>
                <w:rFonts w:eastAsia="Calibri"/>
                <w:sz w:val="22"/>
                <w:szCs w:val="22"/>
              </w:rPr>
            </w:pPr>
          </w:p>
        </w:tc>
      </w:tr>
      <w:tr w14:paraId="3448D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549" w:type="dxa"/>
            <w:gridSpan w:val="2"/>
          </w:tcPr>
          <w:p w14:paraId="702AB962">
            <w:pPr>
              <w:rPr>
                <w:rFonts w:eastAsia="Calibri"/>
                <w:b/>
                <w:sz w:val="22"/>
                <w:szCs w:val="22"/>
              </w:rPr>
            </w:pPr>
            <w:r>
              <w:rPr>
                <w:rFonts w:eastAsia="Calibri"/>
                <w:b/>
                <w:sz w:val="22"/>
                <w:szCs w:val="22"/>
              </w:rPr>
              <w:t>Deskripsi Singkat MK</w:t>
            </w:r>
          </w:p>
        </w:tc>
        <w:tc>
          <w:tcPr>
            <w:tcW w:w="11357" w:type="dxa"/>
            <w:gridSpan w:val="14"/>
          </w:tcPr>
          <w:p w14:paraId="3216EB2D">
            <w:pPr>
              <w:rPr>
                <w:rFonts w:eastAsia="Calibri"/>
                <w:sz w:val="22"/>
                <w:szCs w:val="22"/>
                <w:lang w:val="zh-CN"/>
              </w:rPr>
            </w:pPr>
            <w:r>
              <w:rPr>
                <w:rFonts w:eastAsia="Calibri"/>
                <w:sz w:val="22"/>
                <w:szCs w:val="22"/>
              </w:rPr>
              <w:t>Mata kuliah ini membahas konsep dasar, teori, dan prinsip-prinsip Ergonomi yang meliputi analisis sistem kerja, Ergonomi Fisiologis, Biomekanika, Ergonomi Kognitif, serta metode identifikasi, penilaian, dan pengendalian risiko ergonomi untuk menciptakan tempat kerja yang aman, sehat, dan produktif.</w:t>
            </w:r>
          </w:p>
        </w:tc>
      </w:tr>
      <w:tr w14:paraId="53F4C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549" w:type="dxa"/>
            <w:gridSpan w:val="2"/>
          </w:tcPr>
          <w:p w14:paraId="57995963">
            <w:pPr>
              <w:rPr>
                <w:rFonts w:eastAsia="Calibri"/>
                <w:b/>
                <w:sz w:val="22"/>
                <w:szCs w:val="22"/>
              </w:rPr>
            </w:pPr>
            <w:r>
              <w:rPr>
                <w:rFonts w:eastAsia="Calibri"/>
                <w:b/>
                <w:sz w:val="22"/>
                <w:szCs w:val="22"/>
              </w:rPr>
              <w:t xml:space="preserve">Bahan Kajian: </w:t>
            </w:r>
          </w:p>
          <w:p w14:paraId="5F8EA5E3">
            <w:pPr>
              <w:rPr>
                <w:rFonts w:eastAsia="Calibri"/>
                <w:b/>
                <w:sz w:val="22"/>
                <w:szCs w:val="22"/>
              </w:rPr>
            </w:pPr>
          </w:p>
          <w:p w14:paraId="4E92ACDD">
            <w:pPr>
              <w:rPr>
                <w:rFonts w:eastAsia="Calibri"/>
                <w:b/>
                <w:sz w:val="22"/>
                <w:szCs w:val="22"/>
              </w:rPr>
            </w:pPr>
          </w:p>
          <w:p w14:paraId="69CD7152">
            <w:pPr>
              <w:rPr>
                <w:rFonts w:eastAsia="Calibri"/>
                <w:b/>
                <w:sz w:val="22"/>
                <w:szCs w:val="22"/>
              </w:rPr>
            </w:pPr>
            <w:r>
              <w:rPr>
                <w:rFonts w:eastAsia="Calibri"/>
                <w:b/>
                <w:sz w:val="22"/>
                <w:szCs w:val="22"/>
              </w:rPr>
              <w:t>Materi Pembelajaran</w:t>
            </w:r>
          </w:p>
        </w:tc>
        <w:tc>
          <w:tcPr>
            <w:tcW w:w="11357" w:type="dxa"/>
            <w:gridSpan w:val="14"/>
          </w:tcPr>
          <w:p w14:paraId="70412F0A">
            <w:pPr>
              <w:pStyle w:val="14"/>
              <w:tabs>
                <w:tab w:val="left" w:pos="425"/>
              </w:tabs>
            </w:pPr>
            <w:r>
              <w:t>Ergonomi kerja; Analisis postur; Penilaian beban kerja; Desain alat kerja</w:t>
            </w:r>
          </w:p>
          <w:p w14:paraId="17A8B1C0">
            <w:pPr>
              <w:pStyle w:val="14"/>
              <w:tabs>
                <w:tab w:val="left" w:pos="425"/>
              </w:tabs>
            </w:pPr>
          </w:p>
          <w:p w14:paraId="57A0EEC4">
            <w:pPr>
              <w:pStyle w:val="14"/>
              <w:tabs>
                <w:tab w:val="left" w:pos="425"/>
              </w:tabs>
            </w:pPr>
            <w:r>
              <w:t>Analisis postur, penilaian beban kerja, desain alat kerja</w:t>
            </w:r>
          </w:p>
        </w:tc>
      </w:tr>
      <w:tr w14:paraId="41951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restart"/>
          </w:tcPr>
          <w:p w14:paraId="707B41AB">
            <w:pPr>
              <w:rPr>
                <w:rFonts w:eastAsia="Calibri"/>
                <w:b/>
                <w:sz w:val="22"/>
                <w:szCs w:val="22"/>
              </w:rPr>
            </w:pPr>
            <w:r>
              <w:rPr>
                <w:rFonts w:eastAsia="Calibri"/>
                <w:b/>
                <w:sz w:val="22"/>
                <w:szCs w:val="22"/>
              </w:rPr>
              <w:t>Pustaka</w:t>
            </w:r>
          </w:p>
        </w:tc>
        <w:tc>
          <w:tcPr>
            <w:tcW w:w="2374" w:type="dxa"/>
            <w:gridSpan w:val="2"/>
            <w:tcBorders>
              <w:bottom w:val="single" w:color="000000" w:sz="8" w:space="0"/>
            </w:tcBorders>
            <w:shd w:val="clear" w:color="auto" w:fill="E7E6E6"/>
          </w:tcPr>
          <w:p w14:paraId="43933ADA">
            <w:pPr>
              <w:ind w:left="26"/>
              <w:rPr>
                <w:rFonts w:eastAsia="Calibri"/>
                <w:b/>
                <w:sz w:val="22"/>
                <w:szCs w:val="22"/>
              </w:rPr>
            </w:pPr>
            <w:r>
              <w:rPr>
                <w:rFonts w:eastAsia="Calibri"/>
                <w:b/>
                <w:sz w:val="22"/>
                <w:szCs w:val="22"/>
              </w:rPr>
              <w:t>Utama:</w:t>
            </w:r>
          </w:p>
        </w:tc>
        <w:tc>
          <w:tcPr>
            <w:tcW w:w="8983" w:type="dxa"/>
            <w:gridSpan w:val="12"/>
            <w:tcBorders>
              <w:bottom w:val="single" w:color="000000" w:sz="4" w:space="0"/>
            </w:tcBorders>
          </w:tcPr>
          <w:p w14:paraId="02458F3F">
            <w:pPr>
              <w:ind w:left="26"/>
              <w:rPr>
                <w:rFonts w:eastAsia="Calibri"/>
                <w:b/>
                <w:sz w:val="22"/>
                <w:szCs w:val="22"/>
              </w:rPr>
            </w:pPr>
          </w:p>
        </w:tc>
      </w:tr>
      <w:tr w14:paraId="6D455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0F15C351">
            <w:pPr>
              <w:widowControl w:val="0"/>
              <w:spacing w:line="276" w:lineRule="auto"/>
              <w:rPr>
                <w:rFonts w:eastAsia="Calibri"/>
                <w:b/>
                <w:sz w:val="22"/>
                <w:szCs w:val="22"/>
              </w:rPr>
            </w:pPr>
          </w:p>
        </w:tc>
        <w:tc>
          <w:tcPr>
            <w:tcW w:w="11357" w:type="dxa"/>
            <w:gridSpan w:val="14"/>
          </w:tcPr>
          <w:p w14:paraId="07193650">
            <w:pPr>
              <w:pStyle w:val="32"/>
              <w:numPr>
                <w:ilvl w:val="0"/>
                <w:numId w:val="1"/>
              </w:numPr>
              <w:rPr>
                <w:rFonts w:eastAsia="Calibri"/>
                <w:color w:val="000000"/>
                <w:sz w:val="22"/>
                <w:szCs w:val="22"/>
              </w:rPr>
            </w:pPr>
          </w:p>
        </w:tc>
      </w:tr>
      <w:tr w14:paraId="18822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vMerge w:val="continue"/>
          </w:tcPr>
          <w:p w14:paraId="19443A64">
            <w:pPr>
              <w:widowControl w:val="0"/>
              <w:spacing w:line="276" w:lineRule="auto"/>
              <w:rPr>
                <w:rFonts w:eastAsia="Calibri"/>
                <w:color w:val="000000"/>
                <w:sz w:val="22"/>
                <w:szCs w:val="22"/>
                <w:lang w:val="sv-SE"/>
              </w:rPr>
            </w:pPr>
          </w:p>
        </w:tc>
        <w:tc>
          <w:tcPr>
            <w:tcW w:w="2374" w:type="dxa"/>
            <w:gridSpan w:val="2"/>
            <w:tcBorders>
              <w:top w:val="single" w:color="000000" w:sz="8" w:space="0"/>
            </w:tcBorders>
            <w:shd w:val="clear" w:color="auto" w:fill="E7E6E6"/>
          </w:tcPr>
          <w:p w14:paraId="6980CA32">
            <w:pPr>
              <w:rPr>
                <w:rFonts w:eastAsia="Calibri"/>
                <w:sz w:val="22"/>
                <w:szCs w:val="22"/>
              </w:rPr>
            </w:pPr>
            <w:r>
              <w:rPr>
                <w:rFonts w:eastAsia="Calibri"/>
                <w:b/>
                <w:color w:val="000000"/>
                <w:sz w:val="22"/>
                <w:szCs w:val="22"/>
              </w:rPr>
              <w:t>Pendukung:</w:t>
            </w:r>
          </w:p>
        </w:tc>
        <w:tc>
          <w:tcPr>
            <w:tcW w:w="8983" w:type="dxa"/>
            <w:gridSpan w:val="12"/>
            <w:tcBorders>
              <w:top w:val="single" w:color="FFFFFF" w:sz="8" w:space="0"/>
            </w:tcBorders>
          </w:tcPr>
          <w:p w14:paraId="0CD9BF07">
            <w:pPr>
              <w:rPr>
                <w:rFonts w:eastAsia="Calibri"/>
                <w:sz w:val="22"/>
                <w:szCs w:val="22"/>
              </w:rPr>
            </w:pPr>
          </w:p>
        </w:tc>
      </w:tr>
      <w:tr w14:paraId="792A4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549" w:type="dxa"/>
            <w:gridSpan w:val="2"/>
            <w:vMerge w:val="continue"/>
          </w:tcPr>
          <w:p w14:paraId="53470B55">
            <w:pPr>
              <w:widowControl w:val="0"/>
              <w:spacing w:line="276" w:lineRule="auto"/>
              <w:rPr>
                <w:rFonts w:eastAsia="Calibri"/>
                <w:sz w:val="22"/>
                <w:szCs w:val="22"/>
              </w:rPr>
            </w:pPr>
          </w:p>
        </w:tc>
        <w:tc>
          <w:tcPr>
            <w:tcW w:w="11357" w:type="dxa"/>
            <w:gridSpan w:val="14"/>
          </w:tcPr>
          <w:p w14:paraId="47F766A9">
            <w:pPr>
              <w:pStyle w:val="14"/>
              <w:numPr>
                <w:ilvl w:val="0"/>
                <w:numId w:val="2"/>
              </w:numPr>
              <w:rPr>
                <w:rFonts w:eastAsia="Calibri"/>
                <w:sz w:val="22"/>
                <w:szCs w:val="22"/>
                <w:lang w:val="zh-CN"/>
              </w:rPr>
            </w:pPr>
          </w:p>
        </w:tc>
      </w:tr>
      <w:tr w14:paraId="741C1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tcPr>
          <w:p w14:paraId="66CD0055">
            <w:pPr>
              <w:rPr>
                <w:rFonts w:eastAsia="Calibri"/>
                <w:b/>
                <w:sz w:val="22"/>
                <w:szCs w:val="22"/>
              </w:rPr>
            </w:pPr>
            <w:r>
              <w:rPr>
                <w:rFonts w:eastAsia="Calibri"/>
                <w:b/>
                <w:sz w:val="22"/>
                <w:szCs w:val="22"/>
              </w:rPr>
              <w:t>Dosen Pengampu</w:t>
            </w:r>
          </w:p>
        </w:tc>
        <w:tc>
          <w:tcPr>
            <w:tcW w:w="11357" w:type="dxa"/>
            <w:gridSpan w:val="14"/>
          </w:tcPr>
          <w:p w14:paraId="6192BB95">
            <w:pPr>
              <w:rPr>
                <w:rFonts w:eastAsia="Calibri"/>
                <w:sz w:val="22"/>
                <w:szCs w:val="22"/>
              </w:rPr>
            </w:pPr>
            <w:r>
              <w:rPr>
                <w:rFonts w:eastAsia="Calibri"/>
                <w:sz w:val="22"/>
                <w:szCs w:val="22"/>
              </w:rPr>
              <w:t>Nilu Arwati, SKM., M.Kes</w:t>
            </w:r>
          </w:p>
          <w:p w14:paraId="553322E3">
            <w:pPr>
              <w:jc w:val="both"/>
              <w:rPr>
                <w:rFonts w:eastAsia="Calibri"/>
                <w:bCs/>
                <w:sz w:val="22"/>
                <w:szCs w:val="22"/>
              </w:rPr>
            </w:pPr>
            <w:r>
              <w:rPr>
                <w:rFonts w:eastAsia="Calibri"/>
                <w:bCs/>
                <w:sz w:val="22"/>
                <w:szCs w:val="22"/>
              </w:rPr>
              <w:t xml:space="preserve">Apin.SKM., M.Kes  </w:t>
            </w:r>
          </w:p>
          <w:p w14:paraId="25CE3D8D">
            <w:pPr>
              <w:rPr>
                <w:rFonts w:eastAsia="Calibri"/>
                <w:sz w:val="22"/>
                <w:szCs w:val="22"/>
              </w:rPr>
            </w:pPr>
            <w:r>
              <w:rPr>
                <w:rFonts w:eastAsia="Calibri"/>
                <w:sz w:val="22"/>
                <w:szCs w:val="22"/>
              </w:rPr>
              <w:t xml:space="preserve"> </w:t>
            </w:r>
          </w:p>
        </w:tc>
      </w:tr>
      <w:tr w14:paraId="2AAD0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9" w:type="dxa"/>
            <w:gridSpan w:val="2"/>
          </w:tcPr>
          <w:p w14:paraId="73C34C76">
            <w:pPr>
              <w:rPr>
                <w:rFonts w:eastAsia="Calibri"/>
                <w:b/>
                <w:sz w:val="22"/>
                <w:szCs w:val="22"/>
              </w:rPr>
            </w:pPr>
            <w:r>
              <w:rPr>
                <w:rFonts w:eastAsia="Calibri"/>
                <w:b/>
                <w:sz w:val="22"/>
                <w:szCs w:val="22"/>
              </w:rPr>
              <w:t>Modalitas dan Matakuliah prasyarat</w:t>
            </w:r>
          </w:p>
        </w:tc>
        <w:tc>
          <w:tcPr>
            <w:tcW w:w="11357" w:type="dxa"/>
            <w:gridSpan w:val="14"/>
          </w:tcPr>
          <w:p w14:paraId="31C9ED9B">
            <w:pPr>
              <w:numPr>
                <w:ilvl w:val="0"/>
                <w:numId w:val="3"/>
              </w:numPr>
              <w:rPr>
                <w:rFonts w:eastAsia="Calibri"/>
                <w:sz w:val="22"/>
                <w:szCs w:val="22"/>
              </w:rPr>
            </w:pPr>
          </w:p>
        </w:tc>
      </w:tr>
      <w:tr w14:paraId="21EAE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732" w:type="dxa"/>
            <w:vMerge w:val="restart"/>
            <w:shd w:val="clear" w:color="auto" w:fill="E7E6E6"/>
            <w:vAlign w:val="center"/>
          </w:tcPr>
          <w:p w14:paraId="4C293056">
            <w:pPr>
              <w:ind w:left="-90" w:right="-108"/>
              <w:jc w:val="center"/>
              <w:rPr>
                <w:rFonts w:eastAsia="Calibri"/>
                <w:b/>
                <w:sz w:val="22"/>
                <w:szCs w:val="22"/>
              </w:rPr>
            </w:pPr>
            <w:r>
              <w:rPr>
                <w:rFonts w:eastAsia="Calibri"/>
                <w:b/>
                <w:sz w:val="22"/>
                <w:szCs w:val="22"/>
              </w:rPr>
              <w:t>Mg Ke-</w:t>
            </w:r>
          </w:p>
        </w:tc>
        <w:tc>
          <w:tcPr>
            <w:tcW w:w="2361" w:type="dxa"/>
            <w:gridSpan w:val="2"/>
            <w:vMerge w:val="restart"/>
            <w:shd w:val="clear" w:color="auto" w:fill="E7E6E6"/>
            <w:vAlign w:val="center"/>
          </w:tcPr>
          <w:p w14:paraId="63302F8D">
            <w:pPr>
              <w:jc w:val="center"/>
              <w:rPr>
                <w:rFonts w:eastAsia="Calibri"/>
                <w:b/>
                <w:sz w:val="22"/>
                <w:szCs w:val="22"/>
              </w:rPr>
            </w:pPr>
            <w:r>
              <w:rPr>
                <w:rFonts w:eastAsia="Calibri"/>
                <w:b/>
                <w:sz w:val="22"/>
                <w:szCs w:val="22"/>
              </w:rPr>
              <w:t xml:space="preserve">Kemampuan akhir tiap tahapan belajar </w:t>
            </w:r>
          </w:p>
          <w:p w14:paraId="4A9D2C08">
            <w:pPr>
              <w:jc w:val="center"/>
              <w:rPr>
                <w:rFonts w:eastAsia="Calibri"/>
                <w:b/>
                <w:sz w:val="22"/>
                <w:szCs w:val="22"/>
              </w:rPr>
            </w:pPr>
            <w:r>
              <w:rPr>
                <w:rFonts w:eastAsia="Calibri"/>
                <w:b/>
                <w:sz w:val="22"/>
                <w:szCs w:val="22"/>
              </w:rPr>
              <w:t>(Sub-CPMK)</w:t>
            </w:r>
          </w:p>
        </w:tc>
        <w:tc>
          <w:tcPr>
            <w:tcW w:w="3556" w:type="dxa"/>
            <w:gridSpan w:val="4"/>
            <w:shd w:val="clear" w:color="auto" w:fill="E7E6E6"/>
            <w:vAlign w:val="center"/>
          </w:tcPr>
          <w:p w14:paraId="0AAF19C2">
            <w:pPr>
              <w:jc w:val="center"/>
              <w:rPr>
                <w:rFonts w:eastAsia="Calibri"/>
                <w:b/>
                <w:sz w:val="22"/>
                <w:szCs w:val="22"/>
              </w:rPr>
            </w:pPr>
            <w:r>
              <w:rPr>
                <w:rFonts w:eastAsia="Calibri"/>
                <w:b/>
                <w:sz w:val="22"/>
                <w:szCs w:val="22"/>
              </w:rPr>
              <w:t>Penilaian</w:t>
            </w:r>
          </w:p>
        </w:tc>
        <w:tc>
          <w:tcPr>
            <w:tcW w:w="3558" w:type="dxa"/>
            <w:gridSpan w:val="6"/>
            <w:shd w:val="clear" w:color="auto" w:fill="E7E6E6"/>
          </w:tcPr>
          <w:p w14:paraId="7A7BDBB3">
            <w:pPr>
              <w:jc w:val="center"/>
              <w:rPr>
                <w:rFonts w:eastAsia="Calibri"/>
                <w:b/>
                <w:sz w:val="22"/>
                <w:szCs w:val="22"/>
                <w:lang w:val="sv-SE"/>
              </w:rPr>
            </w:pPr>
            <w:r>
              <w:rPr>
                <w:rFonts w:eastAsia="Calibri"/>
                <w:b/>
                <w:sz w:val="22"/>
                <w:szCs w:val="22"/>
                <w:lang w:val="sv-SE"/>
              </w:rPr>
              <w:t>Bantuk Pembelajaran,</w:t>
            </w:r>
          </w:p>
          <w:p w14:paraId="7CA85304">
            <w:pPr>
              <w:jc w:val="center"/>
              <w:rPr>
                <w:rFonts w:eastAsia="Calibri"/>
                <w:b/>
                <w:sz w:val="22"/>
                <w:szCs w:val="22"/>
                <w:lang w:val="sv-SE"/>
              </w:rPr>
            </w:pPr>
            <w:r>
              <w:rPr>
                <w:rFonts w:eastAsia="Calibri"/>
                <w:b/>
                <w:sz w:val="22"/>
                <w:szCs w:val="22"/>
                <w:lang w:val="sv-SE"/>
              </w:rPr>
              <w:t xml:space="preserve">Metode Pembelajaran, </w:t>
            </w:r>
          </w:p>
          <w:p w14:paraId="6085BD5B">
            <w:pPr>
              <w:jc w:val="center"/>
              <w:rPr>
                <w:rFonts w:eastAsia="Calibri"/>
                <w:b/>
                <w:sz w:val="22"/>
                <w:szCs w:val="22"/>
                <w:lang w:val="sv-SE"/>
              </w:rPr>
            </w:pPr>
            <w:r>
              <w:rPr>
                <w:rFonts w:eastAsia="Calibri"/>
                <w:b/>
                <w:sz w:val="22"/>
                <w:szCs w:val="22"/>
                <w:lang w:val="sv-SE"/>
              </w:rPr>
              <w:t>Penugasan Mahasiswa,</w:t>
            </w:r>
          </w:p>
          <w:p w14:paraId="05BE4479">
            <w:pPr>
              <w:jc w:val="center"/>
              <w:rPr>
                <w:rFonts w:eastAsia="Calibri"/>
                <w:b/>
                <w:sz w:val="22"/>
                <w:szCs w:val="22"/>
              </w:rPr>
            </w:pPr>
            <w:r>
              <w:rPr>
                <w:rFonts w:eastAsia="Calibri"/>
                <w:b/>
                <w:color w:val="0000FF"/>
                <w:sz w:val="22"/>
                <w:szCs w:val="22"/>
                <w:lang w:val="sv-SE"/>
              </w:rPr>
              <w:t xml:space="preserve"> </w:t>
            </w:r>
            <w:r>
              <w:rPr>
                <w:rFonts w:eastAsia="Calibri"/>
                <w:b/>
                <w:color w:val="0000FF"/>
                <w:sz w:val="22"/>
                <w:szCs w:val="22"/>
              </w:rPr>
              <w:t>[ Estimasi Waktu]</w:t>
            </w:r>
          </w:p>
        </w:tc>
        <w:tc>
          <w:tcPr>
            <w:tcW w:w="1559" w:type="dxa"/>
            <w:gridSpan w:val="2"/>
            <w:vMerge w:val="restart"/>
            <w:shd w:val="clear" w:color="auto" w:fill="E7E6E6"/>
            <w:vAlign w:val="center"/>
          </w:tcPr>
          <w:p w14:paraId="6F558576">
            <w:pPr>
              <w:jc w:val="center"/>
              <w:rPr>
                <w:rFonts w:eastAsia="Calibri"/>
                <w:b/>
                <w:sz w:val="22"/>
                <w:szCs w:val="22"/>
              </w:rPr>
            </w:pPr>
            <w:r>
              <w:rPr>
                <w:rFonts w:eastAsia="Calibri"/>
                <w:b/>
                <w:sz w:val="22"/>
                <w:szCs w:val="22"/>
              </w:rPr>
              <w:t>Materi Pembelajaran</w:t>
            </w:r>
          </w:p>
          <w:p w14:paraId="3EEDDFDA">
            <w:pPr>
              <w:jc w:val="center"/>
              <w:rPr>
                <w:rFonts w:eastAsia="Calibri"/>
                <w:b/>
                <w:sz w:val="22"/>
                <w:szCs w:val="22"/>
              </w:rPr>
            </w:pPr>
            <w:r>
              <w:rPr>
                <w:rFonts w:eastAsia="Calibri"/>
                <w:b/>
                <w:color w:val="0000FF"/>
                <w:sz w:val="22"/>
                <w:szCs w:val="22"/>
              </w:rPr>
              <w:t>[ Pustaka ]</w:t>
            </w:r>
          </w:p>
        </w:tc>
        <w:tc>
          <w:tcPr>
            <w:tcW w:w="1140" w:type="dxa"/>
            <w:vMerge w:val="restart"/>
            <w:shd w:val="clear" w:color="auto" w:fill="E7E6E6"/>
            <w:vAlign w:val="center"/>
          </w:tcPr>
          <w:p w14:paraId="46B17BE5">
            <w:pPr>
              <w:jc w:val="center"/>
              <w:rPr>
                <w:rFonts w:eastAsia="Calibri"/>
                <w:b/>
                <w:sz w:val="22"/>
                <w:szCs w:val="22"/>
              </w:rPr>
            </w:pPr>
            <w:r>
              <w:rPr>
                <w:rFonts w:eastAsia="Calibri"/>
                <w:b/>
                <w:sz w:val="22"/>
                <w:szCs w:val="22"/>
              </w:rPr>
              <w:t>Bobot Penilaian (%)</w:t>
            </w:r>
          </w:p>
        </w:tc>
      </w:tr>
      <w:tr w14:paraId="456E4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732" w:type="dxa"/>
            <w:vMerge w:val="continue"/>
            <w:shd w:val="clear" w:color="auto" w:fill="E7E6E6"/>
            <w:vAlign w:val="center"/>
          </w:tcPr>
          <w:p w14:paraId="4BCEFEA7">
            <w:pPr>
              <w:widowControl w:val="0"/>
              <w:spacing w:line="276" w:lineRule="auto"/>
              <w:rPr>
                <w:rFonts w:eastAsia="Calibri"/>
                <w:b/>
                <w:sz w:val="22"/>
                <w:szCs w:val="22"/>
              </w:rPr>
            </w:pPr>
          </w:p>
        </w:tc>
        <w:tc>
          <w:tcPr>
            <w:tcW w:w="2361" w:type="dxa"/>
            <w:gridSpan w:val="2"/>
            <w:vMerge w:val="continue"/>
            <w:shd w:val="clear" w:color="auto" w:fill="E7E6E6"/>
            <w:vAlign w:val="center"/>
          </w:tcPr>
          <w:p w14:paraId="5F0C2AED">
            <w:pPr>
              <w:widowControl w:val="0"/>
              <w:spacing w:line="276" w:lineRule="auto"/>
              <w:rPr>
                <w:rFonts w:eastAsia="Calibri"/>
                <w:b/>
                <w:sz w:val="22"/>
                <w:szCs w:val="22"/>
              </w:rPr>
            </w:pPr>
          </w:p>
        </w:tc>
        <w:tc>
          <w:tcPr>
            <w:tcW w:w="1432" w:type="dxa"/>
            <w:gridSpan w:val="2"/>
            <w:shd w:val="clear" w:color="auto" w:fill="E7E6E6"/>
          </w:tcPr>
          <w:p w14:paraId="70D7B344">
            <w:pPr>
              <w:jc w:val="center"/>
              <w:rPr>
                <w:rFonts w:eastAsia="Calibri"/>
                <w:b/>
                <w:sz w:val="22"/>
                <w:szCs w:val="22"/>
              </w:rPr>
            </w:pPr>
            <w:r>
              <w:rPr>
                <w:rFonts w:eastAsia="Calibri"/>
                <w:b/>
                <w:sz w:val="22"/>
                <w:szCs w:val="22"/>
              </w:rPr>
              <w:t>Indikator</w:t>
            </w:r>
          </w:p>
        </w:tc>
        <w:tc>
          <w:tcPr>
            <w:tcW w:w="2124" w:type="dxa"/>
            <w:gridSpan w:val="2"/>
            <w:shd w:val="clear" w:color="auto" w:fill="E7E6E6"/>
          </w:tcPr>
          <w:p w14:paraId="1E052A7F">
            <w:pPr>
              <w:jc w:val="center"/>
              <w:rPr>
                <w:rFonts w:eastAsia="Calibri"/>
                <w:b/>
                <w:sz w:val="22"/>
                <w:szCs w:val="22"/>
              </w:rPr>
            </w:pPr>
            <w:r>
              <w:rPr>
                <w:rFonts w:eastAsia="Calibri"/>
                <w:b/>
                <w:sz w:val="22"/>
                <w:szCs w:val="22"/>
              </w:rPr>
              <w:t>Kriteria &amp; Teknik</w:t>
            </w:r>
          </w:p>
        </w:tc>
        <w:tc>
          <w:tcPr>
            <w:tcW w:w="1703" w:type="dxa"/>
            <w:gridSpan w:val="3"/>
            <w:shd w:val="clear" w:color="auto" w:fill="E7E6E6"/>
          </w:tcPr>
          <w:p w14:paraId="473C081A">
            <w:pPr>
              <w:jc w:val="center"/>
              <w:rPr>
                <w:rFonts w:eastAsia="Calibri"/>
                <w:b/>
                <w:sz w:val="22"/>
                <w:szCs w:val="22"/>
              </w:rPr>
            </w:pPr>
            <w:r>
              <w:rPr>
                <w:rFonts w:eastAsia="Calibri"/>
                <w:b/>
                <w:sz w:val="22"/>
                <w:szCs w:val="22"/>
              </w:rPr>
              <w:t>Luring (</w:t>
            </w:r>
            <w:r>
              <w:rPr>
                <w:rFonts w:eastAsia="Calibri"/>
                <w:b/>
                <w:i/>
                <w:sz w:val="22"/>
                <w:szCs w:val="22"/>
              </w:rPr>
              <w:t>offline</w:t>
            </w:r>
            <w:r>
              <w:rPr>
                <w:rFonts w:eastAsia="Calibri"/>
                <w:b/>
                <w:sz w:val="22"/>
                <w:szCs w:val="22"/>
              </w:rPr>
              <w:t>)</w:t>
            </w:r>
          </w:p>
        </w:tc>
        <w:tc>
          <w:tcPr>
            <w:tcW w:w="1855" w:type="dxa"/>
            <w:gridSpan w:val="3"/>
            <w:shd w:val="clear" w:color="auto" w:fill="E7E6E6"/>
          </w:tcPr>
          <w:p w14:paraId="650FAF99">
            <w:pPr>
              <w:jc w:val="center"/>
              <w:rPr>
                <w:rFonts w:eastAsia="Calibri"/>
                <w:b/>
                <w:sz w:val="22"/>
                <w:szCs w:val="22"/>
              </w:rPr>
            </w:pPr>
            <w:r>
              <w:rPr>
                <w:rFonts w:eastAsia="Calibri"/>
                <w:b/>
                <w:sz w:val="22"/>
                <w:szCs w:val="22"/>
              </w:rPr>
              <w:t>Daring (</w:t>
            </w:r>
            <w:r>
              <w:rPr>
                <w:rFonts w:eastAsia="Calibri"/>
                <w:b/>
                <w:i/>
                <w:sz w:val="22"/>
                <w:szCs w:val="22"/>
              </w:rPr>
              <w:t>online</w:t>
            </w:r>
            <w:r>
              <w:rPr>
                <w:rFonts w:eastAsia="Calibri"/>
                <w:b/>
                <w:sz w:val="22"/>
                <w:szCs w:val="22"/>
              </w:rPr>
              <w:t>)</w:t>
            </w:r>
          </w:p>
        </w:tc>
        <w:tc>
          <w:tcPr>
            <w:tcW w:w="1559" w:type="dxa"/>
            <w:gridSpan w:val="2"/>
            <w:vMerge w:val="continue"/>
            <w:shd w:val="clear" w:color="auto" w:fill="E7E6E6"/>
            <w:vAlign w:val="center"/>
          </w:tcPr>
          <w:p w14:paraId="25D07ED7">
            <w:pPr>
              <w:widowControl w:val="0"/>
              <w:spacing w:line="276" w:lineRule="auto"/>
              <w:rPr>
                <w:rFonts w:eastAsia="Calibri"/>
                <w:b/>
                <w:sz w:val="22"/>
                <w:szCs w:val="22"/>
              </w:rPr>
            </w:pPr>
          </w:p>
        </w:tc>
        <w:tc>
          <w:tcPr>
            <w:tcW w:w="1140" w:type="dxa"/>
            <w:vMerge w:val="continue"/>
            <w:shd w:val="clear" w:color="auto" w:fill="E7E6E6"/>
            <w:vAlign w:val="center"/>
          </w:tcPr>
          <w:p w14:paraId="4A9EB40E">
            <w:pPr>
              <w:widowControl w:val="0"/>
              <w:spacing w:line="276" w:lineRule="auto"/>
              <w:rPr>
                <w:rFonts w:eastAsia="Calibri"/>
                <w:b/>
                <w:sz w:val="22"/>
                <w:szCs w:val="22"/>
              </w:rPr>
            </w:pPr>
          </w:p>
        </w:tc>
      </w:tr>
      <w:tr w14:paraId="1B610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732" w:type="dxa"/>
            <w:shd w:val="clear" w:color="auto" w:fill="E7E6E6"/>
          </w:tcPr>
          <w:p w14:paraId="33C7A241">
            <w:pPr>
              <w:ind w:left="-90" w:right="-108"/>
              <w:jc w:val="center"/>
              <w:rPr>
                <w:rFonts w:eastAsia="Calibri"/>
                <w:b/>
                <w:sz w:val="22"/>
                <w:szCs w:val="22"/>
              </w:rPr>
            </w:pPr>
            <w:r>
              <w:rPr>
                <w:rFonts w:eastAsia="Calibri"/>
                <w:b/>
                <w:sz w:val="22"/>
                <w:szCs w:val="22"/>
              </w:rPr>
              <w:t>(1)</w:t>
            </w:r>
          </w:p>
        </w:tc>
        <w:tc>
          <w:tcPr>
            <w:tcW w:w="2361" w:type="dxa"/>
            <w:gridSpan w:val="2"/>
            <w:shd w:val="clear" w:color="auto" w:fill="E7E6E6"/>
          </w:tcPr>
          <w:p w14:paraId="0CA87234">
            <w:pPr>
              <w:jc w:val="center"/>
              <w:rPr>
                <w:rFonts w:eastAsia="Calibri"/>
                <w:b/>
                <w:sz w:val="22"/>
                <w:szCs w:val="22"/>
              </w:rPr>
            </w:pPr>
            <w:r>
              <w:rPr>
                <w:rFonts w:eastAsia="Calibri"/>
                <w:b/>
                <w:sz w:val="22"/>
                <w:szCs w:val="22"/>
              </w:rPr>
              <w:t>(2)</w:t>
            </w:r>
          </w:p>
        </w:tc>
        <w:tc>
          <w:tcPr>
            <w:tcW w:w="1432" w:type="dxa"/>
            <w:gridSpan w:val="2"/>
            <w:shd w:val="clear" w:color="auto" w:fill="E7E6E6"/>
          </w:tcPr>
          <w:p w14:paraId="3531FF85">
            <w:pPr>
              <w:jc w:val="center"/>
              <w:rPr>
                <w:rFonts w:eastAsia="Calibri"/>
                <w:b/>
                <w:sz w:val="22"/>
                <w:szCs w:val="22"/>
              </w:rPr>
            </w:pPr>
            <w:r>
              <w:rPr>
                <w:rFonts w:eastAsia="Calibri"/>
                <w:b/>
                <w:sz w:val="22"/>
                <w:szCs w:val="22"/>
              </w:rPr>
              <w:t>(3)</w:t>
            </w:r>
          </w:p>
        </w:tc>
        <w:tc>
          <w:tcPr>
            <w:tcW w:w="2124" w:type="dxa"/>
            <w:gridSpan w:val="2"/>
            <w:shd w:val="clear" w:color="auto" w:fill="E7E6E6"/>
          </w:tcPr>
          <w:p w14:paraId="5A2467DB">
            <w:pPr>
              <w:jc w:val="center"/>
              <w:rPr>
                <w:rFonts w:eastAsia="Calibri"/>
                <w:b/>
                <w:sz w:val="22"/>
                <w:szCs w:val="22"/>
              </w:rPr>
            </w:pPr>
            <w:r>
              <w:rPr>
                <w:rFonts w:eastAsia="Calibri"/>
                <w:b/>
                <w:sz w:val="22"/>
                <w:szCs w:val="22"/>
              </w:rPr>
              <w:t>(4)</w:t>
            </w:r>
          </w:p>
        </w:tc>
        <w:tc>
          <w:tcPr>
            <w:tcW w:w="1703" w:type="dxa"/>
            <w:gridSpan w:val="3"/>
            <w:shd w:val="clear" w:color="auto" w:fill="E7E6E6"/>
          </w:tcPr>
          <w:p w14:paraId="41B134E5">
            <w:pPr>
              <w:jc w:val="center"/>
              <w:rPr>
                <w:rFonts w:eastAsia="Calibri"/>
                <w:b/>
                <w:sz w:val="22"/>
                <w:szCs w:val="22"/>
              </w:rPr>
            </w:pPr>
            <w:r>
              <w:rPr>
                <w:rFonts w:eastAsia="Calibri"/>
                <w:b/>
                <w:sz w:val="22"/>
                <w:szCs w:val="22"/>
              </w:rPr>
              <w:t>(5)</w:t>
            </w:r>
          </w:p>
        </w:tc>
        <w:tc>
          <w:tcPr>
            <w:tcW w:w="1855" w:type="dxa"/>
            <w:gridSpan w:val="3"/>
            <w:shd w:val="clear" w:color="auto" w:fill="E7E6E6"/>
          </w:tcPr>
          <w:p w14:paraId="46470417">
            <w:pPr>
              <w:jc w:val="center"/>
              <w:rPr>
                <w:rFonts w:eastAsia="Calibri"/>
                <w:b/>
                <w:sz w:val="22"/>
                <w:szCs w:val="22"/>
              </w:rPr>
            </w:pPr>
            <w:r>
              <w:rPr>
                <w:rFonts w:eastAsia="Calibri"/>
                <w:b/>
                <w:sz w:val="22"/>
                <w:szCs w:val="22"/>
              </w:rPr>
              <w:t>(6)</w:t>
            </w:r>
          </w:p>
        </w:tc>
        <w:tc>
          <w:tcPr>
            <w:tcW w:w="1559" w:type="dxa"/>
            <w:gridSpan w:val="2"/>
            <w:shd w:val="clear" w:color="auto" w:fill="E7E6E6"/>
          </w:tcPr>
          <w:p w14:paraId="2D74CA76">
            <w:pPr>
              <w:jc w:val="center"/>
              <w:rPr>
                <w:rFonts w:eastAsia="Calibri"/>
                <w:b/>
                <w:sz w:val="22"/>
                <w:szCs w:val="22"/>
              </w:rPr>
            </w:pPr>
            <w:r>
              <w:rPr>
                <w:rFonts w:eastAsia="Calibri"/>
                <w:b/>
                <w:sz w:val="22"/>
                <w:szCs w:val="22"/>
              </w:rPr>
              <w:t>(7)</w:t>
            </w:r>
          </w:p>
        </w:tc>
        <w:tc>
          <w:tcPr>
            <w:tcW w:w="1140" w:type="dxa"/>
            <w:shd w:val="clear" w:color="auto" w:fill="E7E6E6"/>
          </w:tcPr>
          <w:p w14:paraId="7487DE1E">
            <w:pPr>
              <w:jc w:val="center"/>
              <w:rPr>
                <w:rFonts w:eastAsia="Calibri"/>
                <w:b/>
                <w:sz w:val="22"/>
                <w:szCs w:val="22"/>
              </w:rPr>
            </w:pPr>
            <w:r>
              <w:rPr>
                <w:rFonts w:eastAsia="Calibri"/>
                <w:b/>
                <w:sz w:val="22"/>
                <w:szCs w:val="22"/>
              </w:rPr>
              <w:t>(8)</w:t>
            </w:r>
          </w:p>
        </w:tc>
      </w:tr>
      <w:tr w14:paraId="71CF2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74A8F881">
            <w:r>
              <w:t>1</w:t>
            </w:r>
          </w:p>
        </w:tc>
        <w:tc>
          <w:tcPr>
            <w:tcW w:w="2361" w:type="dxa"/>
            <w:gridSpan w:val="2"/>
            <w:vAlign w:val="center"/>
          </w:tcPr>
          <w:p w14:paraId="115256D1">
            <w:r>
              <w:rPr>
                <w:b/>
                <w:bCs/>
              </w:rPr>
              <w:t>Sub-CPMK 1</w:t>
            </w:r>
            <w:r>
              <w:t>: Mampu menjelaskan konsep, ruang lingkup, dan sejarah Ergonomi.</w:t>
            </w:r>
          </w:p>
        </w:tc>
        <w:tc>
          <w:tcPr>
            <w:tcW w:w="1432" w:type="dxa"/>
            <w:gridSpan w:val="2"/>
            <w:vAlign w:val="center"/>
          </w:tcPr>
          <w:p w14:paraId="1ED93D69">
            <w:pPr>
              <w:jc w:val="both"/>
            </w:pPr>
          </w:p>
        </w:tc>
        <w:tc>
          <w:tcPr>
            <w:tcW w:w="2124" w:type="dxa"/>
            <w:gridSpan w:val="2"/>
            <w:vAlign w:val="center"/>
          </w:tcPr>
          <w:p w14:paraId="4C056C7E">
            <w:r>
              <w:t xml:space="preserve">Ketepatan menjelaskan konsep dasar (K: C3, T: Non-Tes), </w:t>
            </w:r>
            <w:r>
              <w:rPr>
                <w:b/>
                <w:bCs/>
              </w:rPr>
              <w:t>5%</w:t>
            </w:r>
          </w:p>
        </w:tc>
        <w:tc>
          <w:tcPr>
            <w:tcW w:w="1703" w:type="dxa"/>
            <w:gridSpan w:val="3"/>
            <w:vAlign w:val="center"/>
          </w:tcPr>
          <w:p w14:paraId="6D16BDDA">
            <w:r>
              <w:t xml:space="preserve">Ceramah, Diskusi Kelompok </w:t>
            </w:r>
          </w:p>
          <w:p w14:paraId="32F1DBFA"/>
          <w:p w14:paraId="510C16D8">
            <w:r>
              <w:t>Tugas baca (TM: 10', BM: 20')</w:t>
            </w:r>
          </w:p>
        </w:tc>
        <w:tc>
          <w:tcPr>
            <w:tcW w:w="1855" w:type="dxa"/>
            <w:gridSpan w:val="3"/>
          </w:tcPr>
          <w:p w14:paraId="57D54119"/>
        </w:tc>
        <w:tc>
          <w:tcPr>
            <w:tcW w:w="1559" w:type="dxa"/>
            <w:gridSpan w:val="2"/>
            <w:vAlign w:val="center"/>
          </w:tcPr>
          <w:p w14:paraId="2B2F33C0">
            <w:r>
              <w:t>Pengantar Ergonomi: Definisi, ruang lingkup (fisik, kognitif, organisasi), dan sejarah.</w:t>
            </w:r>
          </w:p>
        </w:tc>
        <w:tc>
          <w:tcPr>
            <w:tcW w:w="1140" w:type="dxa"/>
            <w:vAlign w:val="center"/>
          </w:tcPr>
          <w:p w14:paraId="4CE11428">
            <w:r>
              <w:rPr>
                <w:b/>
                <w:bCs/>
              </w:rPr>
              <w:t>5%</w:t>
            </w:r>
          </w:p>
        </w:tc>
      </w:tr>
      <w:tr w14:paraId="27CA1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32189355">
            <w:r>
              <w:t>2</w:t>
            </w:r>
          </w:p>
        </w:tc>
        <w:tc>
          <w:tcPr>
            <w:tcW w:w="2361" w:type="dxa"/>
            <w:gridSpan w:val="2"/>
            <w:vAlign w:val="center"/>
          </w:tcPr>
          <w:p w14:paraId="73D8E2BE">
            <w:r>
              <w:rPr>
                <w:b/>
                <w:bCs/>
              </w:rPr>
              <w:t>Sub-CPMK 2</w:t>
            </w:r>
            <w:r>
              <w:t>: Mampu mengidentifikasi dan menjelaskan faktor-faktor dalam sistem kerja.</w:t>
            </w:r>
          </w:p>
        </w:tc>
        <w:tc>
          <w:tcPr>
            <w:tcW w:w="1432" w:type="dxa"/>
            <w:gridSpan w:val="2"/>
            <w:vAlign w:val="center"/>
          </w:tcPr>
          <w:p w14:paraId="627F7C12">
            <w:pPr>
              <w:jc w:val="both"/>
            </w:pPr>
          </w:p>
        </w:tc>
        <w:tc>
          <w:tcPr>
            <w:tcW w:w="2124" w:type="dxa"/>
            <w:gridSpan w:val="2"/>
            <w:vAlign w:val="center"/>
          </w:tcPr>
          <w:p w14:paraId="4FC7B1DA">
            <w:r>
              <w:t xml:space="preserve">Kemampuan mengidentifikasi faktor sistem (K: C3, T: Non-Tes), </w:t>
            </w:r>
            <w:r>
              <w:rPr>
                <w:b/>
                <w:bCs/>
              </w:rPr>
              <w:t>5%</w:t>
            </w:r>
          </w:p>
        </w:tc>
        <w:tc>
          <w:tcPr>
            <w:tcW w:w="1703" w:type="dxa"/>
            <w:gridSpan w:val="3"/>
            <w:vAlign w:val="center"/>
          </w:tcPr>
          <w:p w14:paraId="312127F6">
            <w:r>
              <w:t xml:space="preserve">Ceramah, Studi Kasus </w:t>
            </w:r>
          </w:p>
          <w:p w14:paraId="7EC86EF9"/>
          <w:p w14:paraId="085AD051"/>
          <w:p w14:paraId="30B4B31D"/>
          <w:p w14:paraId="2CAC1924">
            <w:r>
              <w:t>Analisis kasus sederhana (PT: 60', BM: 60')</w:t>
            </w:r>
          </w:p>
          <w:p w14:paraId="3AFEE6F1"/>
        </w:tc>
        <w:tc>
          <w:tcPr>
            <w:tcW w:w="1855" w:type="dxa"/>
            <w:gridSpan w:val="3"/>
            <w:vAlign w:val="center"/>
          </w:tcPr>
          <w:p w14:paraId="5FEE70DC"/>
        </w:tc>
        <w:tc>
          <w:tcPr>
            <w:tcW w:w="1559" w:type="dxa"/>
            <w:gridSpan w:val="2"/>
            <w:vAlign w:val="center"/>
          </w:tcPr>
          <w:p w14:paraId="596C826F">
            <w:r>
              <w:t>Sistem Kerja (Man-Machine-Environment): Komponen dan interaksi sistem kerja (Manusia-Mesin-Lingkungan).</w:t>
            </w:r>
          </w:p>
        </w:tc>
        <w:tc>
          <w:tcPr>
            <w:tcW w:w="1140" w:type="dxa"/>
            <w:vAlign w:val="center"/>
          </w:tcPr>
          <w:p w14:paraId="32D4C659">
            <w:r>
              <w:rPr>
                <w:b/>
                <w:bCs/>
              </w:rPr>
              <w:t>5%</w:t>
            </w:r>
          </w:p>
        </w:tc>
      </w:tr>
      <w:tr w14:paraId="610EF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1013EE3D">
            <w:r>
              <w:t>3</w:t>
            </w:r>
          </w:p>
        </w:tc>
        <w:tc>
          <w:tcPr>
            <w:tcW w:w="2361" w:type="dxa"/>
            <w:gridSpan w:val="2"/>
            <w:vAlign w:val="center"/>
          </w:tcPr>
          <w:p w14:paraId="67A74637">
            <w:r>
              <w:rPr>
                <w:b/>
                <w:bCs/>
              </w:rPr>
              <w:t>Sub-CPMK 3</w:t>
            </w:r>
            <w:r>
              <w:t>: Mampu menjelaskan dan menganalisis Ergonomi Fisiologis.</w:t>
            </w:r>
          </w:p>
        </w:tc>
        <w:tc>
          <w:tcPr>
            <w:tcW w:w="1432" w:type="dxa"/>
            <w:gridSpan w:val="2"/>
            <w:vAlign w:val="center"/>
          </w:tcPr>
          <w:p w14:paraId="173DA4B1">
            <w:pPr>
              <w:jc w:val="both"/>
            </w:pPr>
          </w:p>
        </w:tc>
        <w:tc>
          <w:tcPr>
            <w:tcW w:w="2124" w:type="dxa"/>
            <w:gridSpan w:val="2"/>
            <w:vAlign w:val="center"/>
          </w:tcPr>
          <w:p w14:paraId="32E3E5AE">
            <w:r>
              <w:t xml:space="preserve">Ketepatan menjelaskan konsep Fisiologis (K: C3, T: Non-Tes), </w:t>
            </w:r>
            <w:r>
              <w:rPr>
                <w:b/>
                <w:bCs/>
              </w:rPr>
              <w:t>5%</w:t>
            </w:r>
          </w:p>
        </w:tc>
        <w:tc>
          <w:tcPr>
            <w:tcW w:w="1703" w:type="dxa"/>
            <w:gridSpan w:val="3"/>
            <w:vAlign w:val="center"/>
          </w:tcPr>
          <w:p w14:paraId="6EAA7A1D">
            <w:r>
              <w:t xml:space="preserve">Ceramah, Diskusi </w:t>
            </w:r>
          </w:p>
          <w:p w14:paraId="46DCC427"/>
          <w:p w14:paraId="1298948D"/>
          <w:p w14:paraId="25928CDE"/>
          <w:p w14:paraId="6BEF13B5">
            <w:r>
              <w:t>Tugas baca (TM: 10', BM: 20')</w:t>
            </w:r>
          </w:p>
        </w:tc>
        <w:tc>
          <w:tcPr>
            <w:tcW w:w="1855" w:type="dxa"/>
            <w:gridSpan w:val="3"/>
          </w:tcPr>
          <w:p w14:paraId="4DD3FC3E"/>
        </w:tc>
        <w:tc>
          <w:tcPr>
            <w:tcW w:w="1559" w:type="dxa"/>
            <w:gridSpan w:val="2"/>
            <w:vAlign w:val="center"/>
          </w:tcPr>
          <w:p w14:paraId="5880A92B">
            <w:r>
              <w:t xml:space="preserve">Ergonomi Fisiologis: Energi kerja, beban kerja fisik, kelelahan, dan </w:t>
            </w:r>
            <w:r>
              <w:rPr>
                <w:i/>
                <w:iCs/>
              </w:rPr>
              <w:t>recovery</w:t>
            </w:r>
            <w:r>
              <w:t>.</w:t>
            </w:r>
          </w:p>
        </w:tc>
        <w:tc>
          <w:tcPr>
            <w:tcW w:w="1140" w:type="dxa"/>
            <w:vAlign w:val="center"/>
          </w:tcPr>
          <w:p w14:paraId="5AE6BDDF">
            <w:r>
              <w:rPr>
                <w:b/>
                <w:bCs/>
              </w:rPr>
              <w:t>5%</w:t>
            </w:r>
          </w:p>
        </w:tc>
      </w:tr>
      <w:tr w14:paraId="27B8E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168241F4">
            <w:r>
              <w:t>4</w:t>
            </w:r>
          </w:p>
        </w:tc>
        <w:tc>
          <w:tcPr>
            <w:tcW w:w="2361" w:type="dxa"/>
            <w:gridSpan w:val="2"/>
            <w:vAlign w:val="center"/>
          </w:tcPr>
          <w:p w14:paraId="1E28F234">
            <w:r>
              <w:rPr>
                <w:b/>
                <w:bCs/>
              </w:rPr>
              <w:t>Sub-CPMK 4</w:t>
            </w:r>
            <w:r>
              <w:t>: Mampu melakukan analisis postur kerja statis.</w:t>
            </w:r>
          </w:p>
        </w:tc>
        <w:tc>
          <w:tcPr>
            <w:tcW w:w="1432" w:type="dxa"/>
            <w:gridSpan w:val="2"/>
            <w:vAlign w:val="center"/>
          </w:tcPr>
          <w:p w14:paraId="23E07016">
            <w:pPr>
              <w:jc w:val="both"/>
            </w:pPr>
          </w:p>
        </w:tc>
        <w:tc>
          <w:tcPr>
            <w:tcW w:w="2124" w:type="dxa"/>
            <w:gridSpan w:val="2"/>
            <w:vAlign w:val="center"/>
          </w:tcPr>
          <w:p w14:paraId="7438C27F">
            <w:r>
              <w:t xml:space="preserve">Ketepatan menerapkan metode analisis (K: C4, P3, T: Non-Tes/Lisan), </w:t>
            </w:r>
            <w:r>
              <w:rPr>
                <w:b/>
                <w:bCs/>
              </w:rPr>
              <w:t>10%</w:t>
            </w:r>
          </w:p>
        </w:tc>
        <w:tc>
          <w:tcPr>
            <w:tcW w:w="1703" w:type="dxa"/>
            <w:gridSpan w:val="3"/>
            <w:vAlign w:val="center"/>
          </w:tcPr>
          <w:p w14:paraId="1152E733">
            <w:r>
              <w:t xml:space="preserve">Ceramah, Praktikum Analisis Postur </w:t>
            </w:r>
          </w:p>
          <w:p w14:paraId="1DE411E2"/>
          <w:p w14:paraId="6E376E28"/>
          <w:p w14:paraId="487EF910"/>
          <w:p w14:paraId="253C8912">
            <w:r>
              <w:t>Latihan soal studi kasus REBA/RULA sederhana (PT: 60', BM: 60')</w:t>
            </w:r>
          </w:p>
          <w:p w14:paraId="54672DA6"/>
          <w:p w14:paraId="1425B50F"/>
          <w:p w14:paraId="408A7F6B"/>
        </w:tc>
        <w:tc>
          <w:tcPr>
            <w:tcW w:w="1855" w:type="dxa"/>
            <w:gridSpan w:val="3"/>
            <w:vAlign w:val="center"/>
          </w:tcPr>
          <w:p w14:paraId="1C46FA53"/>
        </w:tc>
        <w:tc>
          <w:tcPr>
            <w:tcW w:w="1559" w:type="dxa"/>
            <w:gridSpan w:val="2"/>
            <w:vAlign w:val="center"/>
          </w:tcPr>
          <w:p w14:paraId="69FDFC72">
            <w:r>
              <w:t xml:space="preserve">Analisis Postur Kerja (Biomekanika): Postur kerja statis, risiko cedera muskuloskeletal (MSDs), Metode </w:t>
            </w:r>
            <w:r>
              <w:rPr>
                <w:b/>
                <w:bCs/>
              </w:rPr>
              <w:t>REBA/RULA</w:t>
            </w:r>
            <w:r>
              <w:t xml:space="preserve"> (Teori &amp; Langkah).</w:t>
            </w:r>
          </w:p>
        </w:tc>
        <w:tc>
          <w:tcPr>
            <w:tcW w:w="1140" w:type="dxa"/>
            <w:vAlign w:val="center"/>
          </w:tcPr>
          <w:p w14:paraId="4FCA8764">
            <w:r>
              <w:rPr>
                <w:b/>
                <w:bCs/>
              </w:rPr>
              <w:t>10%</w:t>
            </w:r>
          </w:p>
        </w:tc>
      </w:tr>
      <w:tr w14:paraId="33F13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7BDC5231">
            <w:r>
              <w:t>5</w:t>
            </w:r>
          </w:p>
        </w:tc>
        <w:tc>
          <w:tcPr>
            <w:tcW w:w="2361" w:type="dxa"/>
            <w:gridSpan w:val="2"/>
            <w:vAlign w:val="center"/>
          </w:tcPr>
          <w:p w14:paraId="4E4A2CB8">
            <w:r>
              <w:rPr>
                <w:b/>
                <w:bCs/>
              </w:rPr>
              <w:t>Sub-CPMK 4</w:t>
            </w:r>
            <w:r>
              <w:t>: Mampu melakukan analisis postur kerja dinamis.</w:t>
            </w:r>
          </w:p>
        </w:tc>
        <w:tc>
          <w:tcPr>
            <w:tcW w:w="1432" w:type="dxa"/>
            <w:gridSpan w:val="2"/>
            <w:vAlign w:val="center"/>
          </w:tcPr>
          <w:p w14:paraId="0EA25FB2">
            <w:pPr>
              <w:jc w:val="both"/>
            </w:pPr>
          </w:p>
        </w:tc>
        <w:tc>
          <w:tcPr>
            <w:tcW w:w="2124" w:type="dxa"/>
            <w:gridSpan w:val="2"/>
            <w:vAlign w:val="center"/>
          </w:tcPr>
          <w:p w14:paraId="063DE2C5">
            <w:r>
              <w:t xml:space="preserve">Kemampuan menganalisis </w:t>
            </w:r>
            <w:r>
              <w:rPr>
                <w:i/>
                <w:iCs/>
              </w:rPr>
              <w:t>lifting</w:t>
            </w:r>
            <w:r>
              <w:t xml:space="preserve"> (K: C4, P3, T: Non-Tes/Lisan), </w:t>
            </w:r>
            <w:r>
              <w:rPr>
                <w:b/>
                <w:bCs/>
              </w:rPr>
              <w:t>10%</w:t>
            </w:r>
          </w:p>
        </w:tc>
        <w:tc>
          <w:tcPr>
            <w:tcW w:w="1703" w:type="dxa"/>
            <w:gridSpan w:val="3"/>
            <w:vAlign w:val="center"/>
          </w:tcPr>
          <w:p w14:paraId="133106ED">
            <w:r>
              <w:t xml:space="preserve">Ceramah, Praktikum Analisis Postur </w:t>
            </w:r>
          </w:p>
          <w:p w14:paraId="3E0098C3"/>
          <w:p w14:paraId="3C218589"/>
          <w:p w14:paraId="61A27FBA"/>
          <w:p w14:paraId="0F314E66">
            <w:r>
              <w:t>Studi kasus lifting sederhana (PT: 60', BM: 60')</w:t>
            </w:r>
          </w:p>
        </w:tc>
        <w:tc>
          <w:tcPr>
            <w:tcW w:w="1855" w:type="dxa"/>
            <w:gridSpan w:val="3"/>
          </w:tcPr>
          <w:p w14:paraId="719966AF"/>
        </w:tc>
        <w:tc>
          <w:tcPr>
            <w:tcW w:w="1559" w:type="dxa"/>
            <w:gridSpan w:val="2"/>
            <w:vAlign w:val="center"/>
          </w:tcPr>
          <w:p w14:paraId="25053A4B">
            <w:r>
              <w:t xml:space="preserve">Metode Analisis Postur Kerja Lanjutan: </w:t>
            </w:r>
            <w:r>
              <w:rPr>
                <w:b/>
                <w:bCs/>
              </w:rPr>
              <w:t>OWAS</w:t>
            </w:r>
            <w:r>
              <w:t xml:space="preserve">, </w:t>
            </w:r>
            <w:r>
              <w:rPr>
                <w:b/>
                <w:bCs/>
              </w:rPr>
              <w:t>NIOSH Lifting Equation</w:t>
            </w:r>
            <w:r>
              <w:t xml:space="preserve"> (Teori &amp; Langkah).</w:t>
            </w:r>
          </w:p>
        </w:tc>
        <w:tc>
          <w:tcPr>
            <w:tcW w:w="1140" w:type="dxa"/>
            <w:vAlign w:val="center"/>
          </w:tcPr>
          <w:p w14:paraId="549A0651">
            <w:r>
              <w:rPr>
                <w:b/>
                <w:bCs/>
              </w:rPr>
              <w:t>10%</w:t>
            </w:r>
          </w:p>
        </w:tc>
      </w:tr>
      <w:tr w14:paraId="60AB3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48FE1FE1">
            <w:r>
              <w:t>6</w:t>
            </w:r>
          </w:p>
        </w:tc>
        <w:tc>
          <w:tcPr>
            <w:tcW w:w="2361" w:type="dxa"/>
            <w:gridSpan w:val="2"/>
            <w:vAlign w:val="center"/>
          </w:tcPr>
          <w:p w14:paraId="5819DAF2">
            <w:r>
              <w:rPr>
                <w:b/>
                <w:bCs/>
              </w:rPr>
              <w:t>Sub-CPMK 5</w:t>
            </w:r>
            <w:r>
              <w:t>: Mampu melakukan penilaian beban kerja fisik sederhana.</w:t>
            </w:r>
          </w:p>
        </w:tc>
        <w:tc>
          <w:tcPr>
            <w:tcW w:w="1432" w:type="dxa"/>
            <w:gridSpan w:val="2"/>
            <w:vAlign w:val="center"/>
          </w:tcPr>
          <w:p w14:paraId="72F15871">
            <w:pPr>
              <w:jc w:val="both"/>
            </w:pPr>
          </w:p>
        </w:tc>
        <w:tc>
          <w:tcPr>
            <w:tcW w:w="2124" w:type="dxa"/>
            <w:gridSpan w:val="2"/>
            <w:vAlign w:val="center"/>
          </w:tcPr>
          <w:p w14:paraId="2FDAE1C9">
            <w:r>
              <w:t xml:space="preserve">Ketepatan pengukuran dan interpretasi (K: C4, P4, T: Praktikum/Laporan), </w:t>
            </w:r>
            <w:r>
              <w:rPr>
                <w:b/>
                <w:bCs/>
              </w:rPr>
              <w:t>10%</w:t>
            </w:r>
          </w:p>
        </w:tc>
        <w:tc>
          <w:tcPr>
            <w:tcW w:w="1703" w:type="dxa"/>
            <w:gridSpan w:val="3"/>
            <w:vAlign w:val="center"/>
          </w:tcPr>
          <w:p w14:paraId="4430CF23">
            <w:r>
              <w:t xml:space="preserve">Praktikum Pengukuran, Studi Kasus </w:t>
            </w:r>
          </w:p>
          <w:p w14:paraId="2190391C"/>
          <w:p w14:paraId="7C26CD3A"/>
          <w:p w14:paraId="3BCC9FA9"/>
          <w:p w14:paraId="49D8F205"/>
          <w:p w14:paraId="26BE61DD"/>
          <w:p w14:paraId="7B14A3DF">
            <w:r>
              <w:t>Laporan praktikum pengukuran denyut nadi (PT: 120', BM: 120')</w:t>
            </w:r>
          </w:p>
        </w:tc>
        <w:tc>
          <w:tcPr>
            <w:tcW w:w="1855" w:type="dxa"/>
            <w:gridSpan w:val="3"/>
          </w:tcPr>
          <w:p w14:paraId="61DFA9A1"/>
        </w:tc>
        <w:tc>
          <w:tcPr>
            <w:tcW w:w="1559" w:type="dxa"/>
            <w:gridSpan w:val="2"/>
            <w:vAlign w:val="center"/>
          </w:tcPr>
          <w:p w14:paraId="5C7B7CFF">
            <w:r>
              <w:t>Penilaian Beban Kerja Fisik: Metode subjektif (</w:t>
            </w:r>
            <w:r>
              <w:rPr>
                <w:i/>
                <w:iCs/>
              </w:rPr>
              <w:t>Rating of Perceived Exertion</w:t>
            </w:r>
            <w:r>
              <w:t>), metode fisiologis (denyut nadi) (Teori &amp; Praktik).</w:t>
            </w:r>
          </w:p>
        </w:tc>
        <w:tc>
          <w:tcPr>
            <w:tcW w:w="1140" w:type="dxa"/>
            <w:vAlign w:val="center"/>
          </w:tcPr>
          <w:p w14:paraId="087737FA">
            <w:r>
              <w:rPr>
                <w:b/>
                <w:bCs/>
              </w:rPr>
              <w:t>10%</w:t>
            </w:r>
          </w:p>
        </w:tc>
      </w:tr>
      <w:tr w14:paraId="475EE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2357C88A">
            <w:r>
              <w:t>7</w:t>
            </w:r>
          </w:p>
        </w:tc>
        <w:tc>
          <w:tcPr>
            <w:tcW w:w="2361" w:type="dxa"/>
            <w:gridSpan w:val="2"/>
            <w:vAlign w:val="center"/>
          </w:tcPr>
          <w:p w14:paraId="79B51465">
            <w:r>
              <w:rPr>
                <w:b/>
                <w:bCs/>
              </w:rPr>
              <w:t>Sub-CPMK 5</w:t>
            </w:r>
            <w:r>
              <w:t>: Mampu melakukan penilaian beban kerja mental sederhana.</w:t>
            </w:r>
          </w:p>
        </w:tc>
        <w:tc>
          <w:tcPr>
            <w:tcW w:w="1432" w:type="dxa"/>
            <w:gridSpan w:val="2"/>
            <w:vAlign w:val="center"/>
          </w:tcPr>
          <w:p w14:paraId="32DC64B9">
            <w:pPr>
              <w:jc w:val="both"/>
            </w:pPr>
          </w:p>
        </w:tc>
        <w:tc>
          <w:tcPr>
            <w:tcW w:w="2124" w:type="dxa"/>
            <w:gridSpan w:val="2"/>
            <w:vAlign w:val="center"/>
          </w:tcPr>
          <w:p w14:paraId="4C10D4C3">
            <w:r>
              <w:t xml:space="preserve">Ketepatan analisis kasus (K: C4, T: Non-Tes), </w:t>
            </w:r>
            <w:r>
              <w:rPr>
                <w:b/>
                <w:bCs/>
              </w:rPr>
              <w:t>5%</w:t>
            </w:r>
          </w:p>
        </w:tc>
        <w:tc>
          <w:tcPr>
            <w:tcW w:w="1703" w:type="dxa"/>
            <w:gridSpan w:val="3"/>
            <w:vAlign w:val="center"/>
          </w:tcPr>
          <w:p w14:paraId="36EEAE98">
            <w:r>
              <w:t xml:space="preserve">Ceramah, Diskusi, Studi Kasus </w:t>
            </w:r>
          </w:p>
          <w:p w14:paraId="6AA66D69"/>
          <w:p w14:paraId="26F304DE"/>
          <w:p w14:paraId="4B8174D4"/>
          <w:p w14:paraId="3CBF2896">
            <w:r>
              <w:t>Analisis kasus beban kerja mental (PT: 60', BM: 60')</w:t>
            </w:r>
          </w:p>
        </w:tc>
        <w:tc>
          <w:tcPr>
            <w:tcW w:w="1855" w:type="dxa"/>
            <w:gridSpan w:val="3"/>
          </w:tcPr>
          <w:p w14:paraId="0C84E3FA"/>
        </w:tc>
        <w:tc>
          <w:tcPr>
            <w:tcW w:w="1559" w:type="dxa"/>
            <w:gridSpan w:val="2"/>
            <w:vAlign w:val="center"/>
          </w:tcPr>
          <w:p w14:paraId="612AAD5C">
            <w:r>
              <w:t>Penilaian Beban Kerja Mental: Faktor, dampak stres kerja, metode subjektif (</w:t>
            </w:r>
            <w:r>
              <w:rPr>
                <w:i/>
                <w:iCs/>
              </w:rPr>
              <w:t>NASA-TLX</w:t>
            </w:r>
            <w:r>
              <w:t>).</w:t>
            </w:r>
          </w:p>
        </w:tc>
        <w:tc>
          <w:tcPr>
            <w:tcW w:w="1140" w:type="dxa"/>
            <w:vAlign w:val="center"/>
          </w:tcPr>
          <w:p w14:paraId="3D497D76">
            <w:r>
              <w:rPr>
                <w:b/>
                <w:bCs/>
              </w:rPr>
              <w:t>5%</w:t>
            </w:r>
          </w:p>
        </w:tc>
      </w:tr>
      <w:tr w14:paraId="6271A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1EA832BB">
            <w:r>
              <w:t>8</w:t>
            </w:r>
          </w:p>
        </w:tc>
        <w:tc>
          <w:tcPr>
            <w:tcW w:w="2361" w:type="dxa"/>
            <w:gridSpan w:val="2"/>
            <w:vAlign w:val="center"/>
          </w:tcPr>
          <w:p w14:paraId="35AF0427">
            <w:r>
              <w:t>UJIAN TENGAH SEMESTER (UTS)</w:t>
            </w:r>
          </w:p>
        </w:tc>
        <w:tc>
          <w:tcPr>
            <w:tcW w:w="1432" w:type="dxa"/>
            <w:gridSpan w:val="2"/>
            <w:vAlign w:val="center"/>
          </w:tcPr>
          <w:p w14:paraId="163F2C4E"/>
        </w:tc>
        <w:tc>
          <w:tcPr>
            <w:tcW w:w="2124" w:type="dxa"/>
            <w:gridSpan w:val="2"/>
            <w:vAlign w:val="center"/>
          </w:tcPr>
          <w:p w14:paraId="1093618A">
            <w:r>
              <w:t xml:space="preserve">Pemahaman konsep dan analisis (K: C3–C5, T: Tes), </w:t>
            </w:r>
            <w:r>
              <w:rPr>
                <w:b/>
                <w:bCs/>
              </w:rPr>
              <w:t>15%</w:t>
            </w:r>
          </w:p>
        </w:tc>
        <w:tc>
          <w:tcPr>
            <w:tcW w:w="1703" w:type="dxa"/>
            <w:gridSpan w:val="3"/>
            <w:vAlign w:val="center"/>
          </w:tcPr>
          <w:p w14:paraId="73C19C17">
            <w:r>
              <w:t>Tes Tertulis/Lisan</w:t>
            </w:r>
          </w:p>
          <w:p w14:paraId="153A8819"/>
          <w:p w14:paraId="3EABA059"/>
          <w:p w14:paraId="01119D44">
            <w:r>
              <w:t>Persiapan UTS</w:t>
            </w:r>
          </w:p>
        </w:tc>
        <w:tc>
          <w:tcPr>
            <w:tcW w:w="1855" w:type="dxa"/>
            <w:gridSpan w:val="3"/>
          </w:tcPr>
          <w:p w14:paraId="1BCADAAD"/>
        </w:tc>
        <w:tc>
          <w:tcPr>
            <w:tcW w:w="1559" w:type="dxa"/>
            <w:gridSpan w:val="2"/>
            <w:vAlign w:val="center"/>
          </w:tcPr>
          <w:p w14:paraId="5033CF54">
            <w:r>
              <w:t>Cakupan Materi Mg 1-7</w:t>
            </w:r>
          </w:p>
        </w:tc>
        <w:tc>
          <w:tcPr>
            <w:tcW w:w="1140" w:type="dxa"/>
            <w:vAlign w:val="center"/>
          </w:tcPr>
          <w:p w14:paraId="6EA59C7F">
            <w:r>
              <w:rPr>
                <w:b/>
                <w:bCs/>
              </w:rPr>
              <w:t>15%</w:t>
            </w:r>
          </w:p>
        </w:tc>
      </w:tr>
      <w:tr w14:paraId="2EE55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3D34B564">
            <w:r>
              <w:t>9</w:t>
            </w:r>
          </w:p>
        </w:tc>
        <w:tc>
          <w:tcPr>
            <w:tcW w:w="2361" w:type="dxa"/>
            <w:gridSpan w:val="2"/>
            <w:vAlign w:val="center"/>
          </w:tcPr>
          <w:p w14:paraId="2A1FA4E1">
            <w:r>
              <w:rPr>
                <w:b/>
                <w:bCs/>
              </w:rPr>
              <w:t>Sub-CPMK 6</w:t>
            </w:r>
            <w:r>
              <w:t xml:space="preserve">: Mampu menganalisis dan merancang desain alat kerja dan </w:t>
            </w:r>
            <w:r>
              <w:rPr>
                <w:i/>
                <w:iCs/>
              </w:rPr>
              <w:t>workspace</w:t>
            </w:r>
            <w:r>
              <w:t>.</w:t>
            </w:r>
          </w:p>
        </w:tc>
        <w:tc>
          <w:tcPr>
            <w:tcW w:w="1432" w:type="dxa"/>
            <w:gridSpan w:val="2"/>
            <w:vAlign w:val="center"/>
          </w:tcPr>
          <w:p w14:paraId="1B0526A1"/>
        </w:tc>
        <w:tc>
          <w:tcPr>
            <w:tcW w:w="2124" w:type="dxa"/>
            <w:gridSpan w:val="2"/>
            <w:vAlign w:val="center"/>
          </w:tcPr>
          <w:p w14:paraId="2FA7AEA1">
            <w:r>
              <w:t xml:space="preserve">Kelengkapan dan kelayakan desain (K: C4, P4, T: Project), </w:t>
            </w:r>
            <w:r>
              <w:rPr>
                <w:b/>
                <w:bCs/>
              </w:rPr>
              <w:t>5%</w:t>
            </w:r>
          </w:p>
        </w:tc>
        <w:tc>
          <w:tcPr>
            <w:tcW w:w="1703" w:type="dxa"/>
            <w:gridSpan w:val="3"/>
            <w:vAlign w:val="center"/>
          </w:tcPr>
          <w:p w14:paraId="0E084C20">
            <w:r>
              <w:t xml:space="preserve">Ceramah, Praktikum Analisis Postur </w:t>
            </w:r>
          </w:p>
          <w:p w14:paraId="10BB4250"/>
          <w:p w14:paraId="3EC098E2"/>
          <w:p w14:paraId="5FF8EEF1">
            <w:r>
              <w:t xml:space="preserve">Tugas desain </w:t>
            </w:r>
            <w:r>
              <w:rPr>
                <w:i/>
                <w:iCs/>
              </w:rPr>
              <w:t>workstation</w:t>
            </w:r>
            <w:r>
              <w:t xml:space="preserve"> sederhana (PT: 120', BM: 120'</w:t>
            </w:r>
          </w:p>
          <w:p w14:paraId="4EE31C8C"/>
        </w:tc>
        <w:tc>
          <w:tcPr>
            <w:tcW w:w="1855" w:type="dxa"/>
            <w:gridSpan w:val="3"/>
          </w:tcPr>
          <w:p w14:paraId="79CAFA54"/>
        </w:tc>
        <w:tc>
          <w:tcPr>
            <w:tcW w:w="1559" w:type="dxa"/>
            <w:gridSpan w:val="2"/>
            <w:vAlign w:val="center"/>
          </w:tcPr>
          <w:p w14:paraId="7AF24FB0">
            <w:r>
              <w:t xml:space="preserve">Ergonomi Desain: Prinsip Antropometri, Desain </w:t>
            </w:r>
            <w:r>
              <w:rPr>
                <w:i/>
                <w:iCs/>
              </w:rPr>
              <w:t>Workstation</w:t>
            </w:r>
            <w:r>
              <w:t xml:space="preserve"> (kursi, meja, area kerja), Desain Alat Kerja.</w:t>
            </w:r>
          </w:p>
        </w:tc>
        <w:tc>
          <w:tcPr>
            <w:tcW w:w="1140" w:type="dxa"/>
            <w:vAlign w:val="center"/>
          </w:tcPr>
          <w:p w14:paraId="3CE817C9">
            <w:r>
              <w:rPr>
                <w:b/>
                <w:bCs/>
              </w:rPr>
              <w:t>5%</w:t>
            </w:r>
          </w:p>
        </w:tc>
      </w:tr>
      <w:tr w14:paraId="5DAF6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2F19AD3C">
            <w:r>
              <w:t>10</w:t>
            </w:r>
          </w:p>
        </w:tc>
        <w:tc>
          <w:tcPr>
            <w:tcW w:w="2361" w:type="dxa"/>
            <w:gridSpan w:val="2"/>
            <w:vAlign w:val="center"/>
          </w:tcPr>
          <w:p w14:paraId="071791C5">
            <w:r>
              <w:rPr>
                <w:b/>
                <w:bCs/>
              </w:rPr>
              <w:t>Sub-CPMK 6</w:t>
            </w:r>
            <w:r>
              <w:t xml:space="preserve">: Mampu menganalisis dan merancang desain </w:t>
            </w:r>
            <w:r>
              <w:rPr>
                <w:i/>
                <w:iCs/>
              </w:rPr>
              <w:t>display</w:t>
            </w:r>
            <w:r>
              <w:t xml:space="preserve"> dan </w:t>
            </w:r>
            <w:r>
              <w:rPr>
                <w:i/>
                <w:iCs/>
              </w:rPr>
              <w:t>control</w:t>
            </w:r>
            <w:r>
              <w:t>.</w:t>
            </w:r>
          </w:p>
        </w:tc>
        <w:tc>
          <w:tcPr>
            <w:tcW w:w="1432" w:type="dxa"/>
            <w:gridSpan w:val="2"/>
            <w:vAlign w:val="center"/>
          </w:tcPr>
          <w:p w14:paraId="2E3FE42C"/>
        </w:tc>
        <w:tc>
          <w:tcPr>
            <w:tcW w:w="2124" w:type="dxa"/>
            <w:gridSpan w:val="2"/>
            <w:vAlign w:val="center"/>
          </w:tcPr>
          <w:p w14:paraId="642128E6">
            <w:r>
              <w:t xml:space="preserve">Ketepatan analisis desain (K: C4, T: Non-Tes), </w:t>
            </w:r>
            <w:r>
              <w:rPr>
                <w:b/>
                <w:bCs/>
              </w:rPr>
              <w:t>5%</w:t>
            </w:r>
          </w:p>
        </w:tc>
        <w:tc>
          <w:tcPr>
            <w:tcW w:w="1703" w:type="dxa"/>
            <w:gridSpan w:val="3"/>
            <w:vAlign w:val="center"/>
          </w:tcPr>
          <w:p w14:paraId="59578040">
            <w:r>
              <w:t>Ceramah, Studi Kasus</w:t>
            </w:r>
          </w:p>
          <w:p w14:paraId="09DCC6BE"/>
          <w:p w14:paraId="672AF33E">
            <w:r>
              <w:t xml:space="preserve">Analisis kasus desain </w:t>
            </w:r>
            <w:r>
              <w:rPr>
                <w:i/>
                <w:iCs/>
              </w:rPr>
              <w:t>display</w:t>
            </w:r>
            <w:r>
              <w:t xml:space="preserve"> (PT: 60', BM: 60') </w:t>
            </w:r>
          </w:p>
        </w:tc>
        <w:tc>
          <w:tcPr>
            <w:tcW w:w="1855" w:type="dxa"/>
            <w:gridSpan w:val="3"/>
          </w:tcPr>
          <w:p w14:paraId="75C27CBE"/>
        </w:tc>
        <w:tc>
          <w:tcPr>
            <w:tcW w:w="1559" w:type="dxa"/>
            <w:gridSpan w:val="2"/>
            <w:vAlign w:val="center"/>
          </w:tcPr>
          <w:p w14:paraId="41388274">
            <w:r>
              <w:t xml:space="preserve">Desain </w:t>
            </w:r>
            <w:r>
              <w:rPr>
                <w:i/>
                <w:iCs/>
              </w:rPr>
              <w:t>Display</w:t>
            </w:r>
            <w:r>
              <w:t xml:space="preserve"> dan </w:t>
            </w:r>
            <w:r>
              <w:rPr>
                <w:i/>
                <w:iCs/>
              </w:rPr>
              <w:t>Control</w:t>
            </w:r>
            <w:r>
              <w:t xml:space="preserve">: Prinsip desain informasi, </w:t>
            </w:r>
            <w:r>
              <w:rPr>
                <w:i/>
                <w:iCs/>
              </w:rPr>
              <w:t>layout display</w:t>
            </w:r>
            <w:r>
              <w:t xml:space="preserve">, dan </w:t>
            </w:r>
            <w:r>
              <w:rPr>
                <w:i/>
                <w:iCs/>
              </w:rPr>
              <w:t>control</w:t>
            </w:r>
            <w:r>
              <w:t xml:space="preserve"> yang ergonomis.</w:t>
            </w:r>
          </w:p>
        </w:tc>
        <w:tc>
          <w:tcPr>
            <w:tcW w:w="1140" w:type="dxa"/>
            <w:vAlign w:val="center"/>
          </w:tcPr>
          <w:p w14:paraId="2FF178AE">
            <w:r>
              <w:rPr>
                <w:b/>
                <w:bCs/>
              </w:rPr>
              <w:t>5%</w:t>
            </w:r>
          </w:p>
        </w:tc>
      </w:tr>
      <w:tr w14:paraId="3B620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00188D49">
            <w:r>
              <w:t>11</w:t>
            </w:r>
          </w:p>
        </w:tc>
        <w:tc>
          <w:tcPr>
            <w:tcW w:w="2361" w:type="dxa"/>
            <w:gridSpan w:val="2"/>
            <w:vAlign w:val="center"/>
          </w:tcPr>
          <w:p w14:paraId="48F0E995">
            <w:r>
              <w:rPr>
                <w:b/>
                <w:bCs/>
              </w:rPr>
              <w:t>Sub-CPMK 7</w:t>
            </w:r>
            <w:r>
              <w:t>: Mampu menjelaskan konsep dan intervensi Ergonomi Kognitif.</w:t>
            </w:r>
          </w:p>
        </w:tc>
        <w:tc>
          <w:tcPr>
            <w:tcW w:w="1432" w:type="dxa"/>
            <w:gridSpan w:val="2"/>
            <w:vAlign w:val="center"/>
          </w:tcPr>
          <w:p w14:paraId="5D3DDE95"/>
        </w:tc>
        <w:tc>
          <w:tcPr>
            <w:tcW w:w="2124" w:type="dxa"/>
            <w:gridSpan w:val="2"/>
            <w:vAlign w:val="center"/>
          </w:tcPr>
          <w:p w14:paraId="2990DF5C">
            <w:r>
              <w:t xml:space="preserve">Pemahaman konsep kognitif (K: C4, T: Non-Tes), </w:t>
            </w:r>
            <w:r>
              <w:rPr>
                <w:b/>
                <w:bCs/>
              </w:rPr>
              <w:t>5%</w:t>
            </w:r>
          </w:p>
        </w:tc>
        <w:tc>
          <w:tcPr>
            <w:tcW w:w="1703" w:type="dxa"/>
            <w:gridSpan w:val="3"/>
            <w:vAlign w:val="center"/>
          </w:tcPr>
          <w:p w14:paraId="30D88AAB">
            <w:r>
              <w:t>Ceramah, Diskusi, Studi Kasus</w:t>
            </w:r>
          </w:p>
          <w:p w14:paraId="57EECD3E"/>
          <w:p w14:paraId="35D58F1C">
            <w:r>
              <w:t>Tugas baca (TM: 10', BM: 20')</w:t>
            </w:r>
          </w:p>
        </w:tc>
        <w:tc>
          <w:tcPr>
            <w:tcW w:w="1855" w:type="dxa"/>
            <w:gridSpan w:val="3"/>
          </w:tcPr>
          <w:p w14:paraId="5CDFF1F9"/>
        </w:tc>
        <w:tc>
          <w:tcPr>
            <w:tcW w:w="1559" w:type="dxa"/>
            <w:gridSpan w:val="2"/>
            <w:vAlign w:val="center"/>
          </w:tcPr>
          <w:p w14:paraId="1652BE44">
            <w:r>
              <w:t>Ergonomi Kognitif: Kesalahan manusia (</w:t>
            </w:r>
            <w:r>
              <w:rPr>
                <w:i/>
                <w:iCs/>
              </w:rPr>
              <w:t>human error</w:t>
            </w:r>
            <w:r>
              <w:t xml:space="preserve">), pengambilan keputusan, </w:t>
            </w:r>
            <w:r>
              <w:rPr>
                <w:i/>
                <w:iCs/>
              </w:rPr>
              <w:t>human-computer interaction</w:t>
            </w:r>
            <w:r>
              <w:t xml:space="preserve"> (HCI).</w:t>
            </w:r>
          </w:p>
        </w:tc>
        <w:tc>
          <w:tcPr>
            <w:tcW w:w="1140" w:type="dxa"/>
            <w:vAlign w:val="center"/>
          </w:tcPr>
          <w:p w14:paraId="7F5A0440">
            <w:r>
              <w:rPr>
                <w:b/>
                <w:bCs/>
              </w:rPr>
              <w:t>5%</w:t>
            </w:r>
          </w:p>
        </w:tc>
      </w:tr>
      <w:tr w14:paraId="31931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271A2E39">
            <w:r>
              <w:t>12</w:t>
            </w:r>
          </w:p>
        </w:tc>
        <w:tc>
          <w:tcPr>
            <w:tcW w:w="2361" w:type="dxa"/>
            <w:gridSpan w:val="2"/>
            <w:vAlign w:val="center"/>
          </w:tcPr>
          <w:p w14:paraId="326BFB87">
            <w:r>
              <w:rPr>
                <w:b/>
                <w:bCs/>
              </w:rPr>
              <w:t>Sub-CPMK 7</w:t>
            </w:r>
            <w:r>
              <w:t>: Mampu menjelaskan konsep dan intervensi Makroergonomi.</w:t>
            </w:r>
          </w:p>
        </w:tc>
        <w:tc>
          <w:tcPr>
            <w:tcW w:w="1432" w:type="dxa"/>
            <w:gridSpan w:val="2"/>
            <w:vAlign w:val="center"/>
          </w:tcPr>
          <w:p w14:paraId="739D3412"/>
        </w:tc>
        <w:tc>
          <w:tcPr>
            <w:tcW w:w="2124" w:type="dxa"/>
            <w:gridSpan w:val="2"/>
            <w:vAlign w:val="center"/>
          </w:tcPr>
          <w:p w14:paraId="70E3820F">
            <w:r>
              <w:t xml:space="preserve">Ketepatan analisis kasus (K: C4, T: Non-Tes), </w:t>
            </w:r>
            <w:r>
              <w:rPr>
                <w:b/>
                <w:bCs/>
              </w:rPr>
              <w:t>5%</w:t>
            </w:r>
          </w:p>
        </w:tc>
        <w:tc>
          <w:tcPr>
            <w:tcW w:w="1703" w:type="dxa"/>
            <w:gridSpan w:val="3"/>
            <w:vAlign w:val="center"/>
          </w:tcPr>
          <w:p w14:paraId="5B46F128">
            <w:r>
              <w:t>Ceramah, Studi Kasus</w:t>
            </w:r>
          </w:p>
          <w:p w14:paraId="16B7DE48"/>
          <w:p w14:paraId="63016C76">
            <w:r>
              <w:t>Analisis kasus makroergonomi (PT: 60', BM: 60')</w:t>
            </w:r>
          </w:p>
        </w:tc>
        <w:tc>
          <w:tcPr>
            <w:tcW w:w="1855" w:type="dxa"/>
            <w:gridSpan w:val="3"/>
          </w:tcPr>
          <w:p w14:paraId="48AAE42D"/>
        </w:tc>
        <w:tc>
          <w:tcPr>
            <w:tcW w:w="1559" w:type="dxa"/>
            <w:gridSpan w:val="2"/>
            <w:vAlign w:val="center"/>
          </w:tcPr>
          <w:p w14:paraId="5F006F1B">
            <w:r>
              <w:t>Makroergonomi: Konsep, pendekatan, desain organisasi kerja, peran dalam peningkatan budaya K3.</w:t>
            </w:r>
          </w:p>
        </w:tc>
        <w:tc>
          <w:tcPr>
            <w:tcW w:w="1140" w:type="dxa"/>
            <w:vAlign w:val="center"/>
          </w:tcPr>
          <w:p w14:paraId="2EB35A11">
            <w:r>
              <w:rPr>
                <w:b/>
                <w:bCs/>
              </w:rPr>
              <w:t>5%</w:t>
            </w:r>
          </w:p>
        </w:tc>
      </w:tr>
      <w:tr w14:paraId="79B60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39D26745">
            <w:r>
              <w:t>13</w:t>
            </w:r>
          </w:p>
        </w:tc>
        <w:tc>
          <w:tcPr>
            <w:tcW w:w="2361" w:type="dxa"/>
            <w:gridSpan w:val="2"/>
            <w:vAlign w:val="center"/>
          </w:tcPr>
          <w:p w14:paraId="57D0868D">
            <w:r>
              <w:rPr>
                <w:b/>
                <w:bCs/>
              </w:rPr>
              <w:t>Sub-CPMK 8</w:t>
            </w:r>
            <w:r>
              <w:t>: Mampu merancang program intervensi ergonomi.</w:t>
            </w:r>
          </w:p>
        </w:tc>
        <w:tc>
          <w:tcPr>
            <w:tcW w:w="1432" w:type="dxa"/>
            <w:gridSpan w:val="2"/>
            <w:vAlign w:val="center"/>
          </w:tcPr>
          <w:p w14:paraId="75C6A9CF"/>
        </w:tc>
        <w:tc>
          <w:tcPr>
            <w:tcW w:w="2124" w:type="dxa"/>
            <w:gridSpan w:val="2"/>
            <w:vAlign w:val="center"/>
          </w:tcPr>
          <w:p w14:paraId="616D5B30">
            <w:r>
              <w:t xml:space="preserve">Kelengkapan dan kelayakan program (K: C5, T: Project), </w:t>
            </w:r>
            <w:r>
              <w:rPr>
                <w:b/>
                <w:bCs/>
              </w:rPr>
              <w:t>5%</w:t>
            </w:r>
          </w:p>
        </w:tc>
        <w:tc>
          <w:tcPr>
            <w:tcW w:w="1703" w:type="dxa"/>
            <w:gridSpan w:val="3"/>
            <w:vAlign w:val="center"/>
          </w:tcPr>
          <w:p w14:paraId="59724D5D">
            <w:r>
              <w:t>Ceramah, Diskusi, Project-based learning (PBL)</w:t>
            </w:r>
          </w:p>
          <w:p w14:paraId="025AF71D"/>
          <w:p w14:paraId="440121ED"/>
          <w:p w14:paraId="3B503D58">
            <w:r>
              <w:t>Tugas kelompok merancang program intervensi ergonomi (PT: 120', BM: 120')</w:t>
            </w:r>
          </w:p>
        </w:tc>
        <w:tc>
          <w:tcPr>
            <w:tcW w:w="1855" w:type="dxa"/>
            <w:gridSpan w:val="3"/>
          </w:tcPr>
          <w:p w14:paraId="104E2AF2"/>
        </w:tc>
        <w:tc>
          <w:tcPr>
            <w:tcW w:w="1559" w:type="dxa"/>
            <w:gridSpan w:val="2"/>
            <w:vAlign w:val="center"/>
          </w:tcPr>
          <w:p w14:paraId="21D22E74">
            <w:r>
              <w:t xml:space="preserve">Pengendalian Risiko Ergonomi (Intervensi): Hierarki pengendalian, intervensi rekayasa, intervensi administratif, </w:t>
            </w:r>
            <w:r>
              <w:rPr>
                <w:b/>
                <w:bCs/>
              </w:rPr>
              <w:t>Program Ergonomi Komprehensif</w:t>
            </w:r>
            <w:r>
              <w:t>.</w:t>
            </w:r>
          </w:p>
        </w:tc>
        <w:tc>
          <w:tcPr>
            <w:tcW w:w="1140" w:type="dxa"/>
            <w:vAlign w:val="center"/>
          </w:tcPr>
          <w:p w14:paraId="174CD5E2">
            <w:r>
              <w:rPr>
                <w:b/>
                <w:bCs/>
              </w:rPr>
              <w:t>5%</w:t>
            </w:r>
          </w:p>
        </w:tc>
      </w:tr>
      <w:tr w14:paraId="3F240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2C778373">
            <w:r>
              <w:t>14</w:t>
            </w:r>
          </w:p>
        </w:tc>
        <w:tc>
          <w:tcPr>
            <w:tcW w:w="2361" w:type="dxa"/>
            <w:gridSpan w:val="2"/>
            <w:vAlign w:val="center"/>
          </w:tcPr>
          <w:p w14:paraId="7FFAA3C5">
            <w:r>
              <w:rPr>
                <w:b/>
                <w:bCs/>
              </w:rPr>
              <w:t>Sub-CPMK 8</w:t>
            </w:r>
            <w:r>
              <w:t>: Mampu menyajikan hasil rancangan program intervensi.</w:t>
            </w:r>
          </w:p>
        </w:tc>
        <w:tc>
          <w:tcPr>
            <w:tcW w:w="1432" w:type="dxa"/>
            <w:gridSpan w:val="2"/>
            <w:vAlign w:val="center"/>
          </w:tcPr>
          <w:p w14:paraId="4D69CA55"/>
        </w:tc>
        <w:tc>
          <w:tcPr>
            <w:tcW w:w="2124" w:type="dxa"/>
            <w:gridSpan w:val="2"/>
            <w:vAlign w:val="center"/>
          </w:tcPr>
          <w:p w14:paraId="6E83EBD4">
            <w:r>
              <w:t xml:space="preserve">Kualitas presentasi dan argumentasi (K: C5, P4, T: Project/Presentasi), </w:t>
            </w:r>
            <w:r>
              <w:rPr>
                <w:b/>
                <w:bCs/>
              </w:rPr>
              <w:t>5%</w:t>
            </w:r>
          </w:p>
        </w:tc>
        <w:tc>
          <w:tcPr>
            <w:tcW w:w="1703" w:type="dxa"/>
            <w:gridSpan w:val="3"/>
            <w:vAlign w:val="center"/>
          </w:tcPr>
          <w:p w14:paraId="59C0C663">
            <w:r>
              <w:t xml:space="preserve">Presentasi Kelompok, Diskusi </w:t>
            </w:r>
          </w:p>
          <w:p w14:paraId="173BDCCD"/>
          <w:p w14:paraId="0013CDA4"/>
          <w:p w14:paraId="55FB12C2">
            <w:r>
              <w:t>Penyempurnaan rancangan program (PT: 60', BM: 60')</w:t>
            </w:r>
          </w:p>
        </w:tc>
        <w:tc>
          <w:tcPr>
            <w:tcW w:w="1855" w:type="dxa"/>
            <w:gridSpan w:val="3"/>
          </w:tcPr>
          <w:p w14:paraId="1C0B884D"/>
        </w:tc>
        <w:tc>
          <w:tcPr>
            <w:tcW w:w="1559" w:type="dxa"/>
            <w:gridSpan w:val="2"/>
            <w:vAlign w:val="center"/>
          </w:tcPr>
          <w:p w14:paraId="0178B410">
            <w:r>
              <w:t>Presentasi &amp; Diskusi Hasil Rancangan Program Intervensi Ergonomi (Kelompok).</w:t>
            </w:r>
          </w:p>
        </w:tc>
        <w:tc>
          <w:tcPr>
            <w:tcW w:w="1140" w:type="dxa"/>
            <w:vAlign w:val="center"/>
          </w:tcPr>
          <w:p w14:paraId="0EA0853C">
            <w:r>
              <w:rPr>
                <w:b/>
                <w:bCs/>
              </w:rPr>
              <w:t>5%</w:t>
            </w:r>
          </w:p>
        </w:tc>
      </w:tr>
      <w:tr w14:paraId="525F5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5BA5FCE6">
            <w:r>
              <w:t>15</w:t>
            </w:r>
          </w:p>
        </w:tc>
        <w:tc>
          <w:tcPr>
            <w:tcW w:w="2361" w:type="dxa"/>
            <w:gridSpan w:val="2"/>
            <w:vAlign w:val="center"/>
          </w:tcPr>
          <w:p w14:paraId="09E3F839">
            <w:r>
              <w:t>Review materi, diskusi kasus komprehensif, dan persiapan UAS.</w:t>
            </w:r>
          </w:p>
        </w:tc>
        <w:tc>
          <w:tcPr>
            <w:tcW w:w="1432" w:type="dxa"/>
            <w:gridSpan w:val="2"/>
            <w:vAlign w:val="center"/>
          </w:tcPr>
          <w:p w14:paraId="09B64F11"/>
        </w:tc>
        <w:tc>
          <w:tcPr>
            <w:tcW w:w="2124" w:type="dxa"/>
            <w:gridSpan w:val="2"/>
            <w:vAlign w:val="center"/>
          </w:tcPr>
          <w:p w14:paraId="32040708">
            <w:r>
              <w:t xml:space="preserve">Keaktifan dan pemahaman (K: C3, T: Non-Tes), </w:t>
            </w:r>
            <w:r>
              <w:rPr>
                <w:b/>
                <w:bCs/>
              </w:rPr>
              <w:t>5%</w:t>
            </w:r>
          </w:p>
        </w:tc>
        <w:tc>
          <w:tcPr>
            <w:tcW w:w="1703" w:type="dxa"/>
            <w:gridSpan w:val="3"/>
            <w:vAlign w:val="center"/>
          </w:tcPr>
          <w:p w14:paraId="71D7A0E3">
            <w:r>
              <w:t>Studi Kasus, Diskusi Kelompok</w:t>
            </w:r>
          </w:p>
          <w:p w14:paraId="649F3B26"/>
          <w:p w14:paraId="5F8E9F29">
            <w:r>
              <w:t>Persiapan UAS</w:t>
            </w:r>
          </w:p>
        </w:tc>
        <w:tc>
          <w:tcPr>
            <w:tcW w:w="1855" w:type="dxa"/>
            <w:gridSpan w:val="3"/>
          </w:tcPr>
          <w:p w14:paraId="7D7CDF40"/>
        </w:tc>
        <w:tc>
          <w:tcPr>
            <w:tcW w:w="1559" w:type="dxa"/>
            <w:gridSpan w:val="2"/>
            <w:vAlign w:val="center"/>
          </w:tcPr>
          <w:p w14:paraId="3A8DA804">
            <w:r>
              <w:rPr>
                <w:i/>
                <w:iCs/>
              </w:rPr>
              <w:t>Summary</w:t>
            </w:r>
            <w:r>
              <w:t xml:space="preserve"> dan Studi Kasus Ergonomi Terpadu.</w:t>
            </w:r>
          </w:p>
        </w:tc>
        <w:tc>
          <w:tcPr>
            <w:tcW w:w="1140" w:type="dxa"/>
            <w:vAlign w:val="center"/>
          </w:tcPr>
          <w:p w14:paraId="67736E67">
            <w:r>
              <w:rPr>
                <w:b/>
                <w:bCs/>
              </w:rPr>
              <w:t>5%</w:t>
            </w:r>
          </w:p>
        </w:tc>
      </w:tr>
      <w:tr w14:paraId="07CD6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vAlign w:val="center"/>
          </w:tcPr>
          <w:p w14:paraId="257E9FB0">
            <w:r>
              <w:t>16</w:t>
            </w:r>
          </w:p>
        </w:tc>
        <w:tc>
          <w:tcPr>
            <w:tcW w:w="2361" w:type="dxa"/>
            <w:gridSpan w:val="2"/>
            <w:vAlign w:val="center"/>
          </w:tcPr>
          <w:p w14:paraId="05C0E148">
            <w:r>
              <w:t>UJIAN AKHIR SEMESTER (UAS)</w:t>
            </w:r>
          </w:p>
        </w:tc>
        <w:tc>
          <w:tcPr>
            <w:tcW w:w="1432" w:type="dxa"/>
            <w:gridSpan w:val="2"/>
            <w:vAlign w:val="center"/>
          </w:tcPr>
          <w:p w14:paraId="538F3F6D"/>
        </w:tc>
        <w:tc>
          <w:tcPr>
            <w:tcW w:w="2124" w:type="dxa"/>
            <w:gridSpan w:val="2"/>
            <w:vAlign w:val="center"/>
          </w:tcPr>
          <w:p w14:paraId="3981223F">
            <w:r>
              <w:t xml:space="preserve">Kemampuan sintesis, evaluasi, dan perancangan solusi (K: C5–C6, T: Tes), </w:t>
            </w:r>
            <w:r>
              <w:rPr>
                <w:b/>
                <w:bCs/>
              </w:rPr>
              <w:t>10%</w:t>
            </w:r>
          </w:p>
        </w:tc>
        <w:tc>
          <w:tcPr>
            <w:tcW w:w="1703" w:type="dxa"/>
            <w:gridSpan w:val="3"/>
            <w:vAlign w:val="center"/>
          </w:tcPr>
          <w:p w14:paraId="4EC986B4">
            <w:r>
              <w:t>Tes Tertulis/Presentasi</w:t>
            </w:r>
          </w:p>
          <w:p w14:paraId="029408C1"/>
          <w:p w14:paraId="2A0BA913">
            <w:r>
              <w:t>Persiapan UAS</w:t>
            </w:r>
          </w:p>
        </w:tc>
        <w:tc>
          <w:tcPr>
            <w:tcW w:w="1855" w:type="dxa"/>
            <w:gridSpan w:val="3"/>
          </w:tcPr>
          <w:p w14:paraId="1C61FDBE"/>
        </w:tc>
        <w:tc>
          <w:tcPr>
            <w:tcW w:w="1559" w:type="dxa"/>
            <w:gridSpan w:val="2"/>
            <w:vAlign w:val="center"/>
          </w:tcPr>
          <w:p w14:paraId="76503292">
            <w:r>
              <w:t>Cakupan Materi Mg 9-15 (terutama Project Intervensi)</w:t>
            </w:r>
          </w:p>
        </w:tc>
        <w:tc>
          <w:tcPr>
            <w:tcW w:w="1140" w:type="dxa"/>
            <w:vAlign w:val="center"/>
          </w:tcPr>
          <w:p w14:paraId="7DB0EEFD">
            <w:r>
              <w:rPr>
                <w:b/>
                <w:bCs/>
              </w:rPr>
              <w:t>10%</w:t>
            </w:r>
          </w:p>
        </w:tc>
      </w:tr>
    </w:tbl>
    <w:p w14:paraId="2DB06203">
      <w:pPr>
        <w:rPr>
          <w:b/>
          <w:bCs/>
        </w:rPr>
      </w:pPr>
    </w:p>
    <w:p w14:paraId="7DBC106F"/>
    <w:p w14:paraId="580B1D96">
      <w:pPr>
        <w:rPr>
          <w:b/>
          <w:bCs/>
        </w:rPr>
      </w:pPr>
      <w:r>
        <w:rPr>
          <w:b/>
          <w:bCs/>
        </w:rPr>
        <w:t>Rubrik Penilaian Tes Tertulis (UTS &amp; UAS)</w:t>
      </w:r>
    </w:p>
    <w:tbl>
      <w:tblPr>
        <w:tblStyle w:val="12"/>
        <w:tblW w:w="0" w:type="auto"/>
        <w:tblCellSpacing w:w="15" w:type="dxa"/>
        <w:tblInd w:w="0" w:type="dxa"/>
        <w:tblLayout w:type="autofit"/>
        <w:tblCellMar>
          <w:top w:w="0" w:type="dxa"/>
          <w:left w:w="0" w:type="dxa"/>
          <w:bottom w:w="0" w:type="dxa"/>
          <w:right w:w="0" w:type="dxa"/>
        </w:tblCellMar>
      </w:tblPr>
      <w:tblGrid>
        <w:gridCol w:w="1004"/>
        <w:gridCol w:w="2222"/>
        <w:gridCol w:w="10184"/>
      </w:tblGrid>
      <w:tr w14:paraId="50A357B0">
        <w:tblPrEx>
          <w:tblCellMar>
            <w:top w:w="0" w:type="dxa"/>
            <w:left w:w="0" w:type="dxa"/>
            <w:bottom w:w="0" w:type="dxa"/>
            <w:right w:w="0" w:type="dxa"/>
          </w:tblCellMar>
        </w:tblPrEx>
        <w:trPr>
          <w:tblHeade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8213521">
            <w:pPr>
              <w:rPr>
                <w:lang w:val="zh-CN"/>
              </w:rPr>
            </w:pPr>
            <w:r>
              <w:rPr>
                <w:b/>
                <w:bCs/>
                <w:lang w:val="zh-CN"/>
              </w:rPr>
              <w:t>Skor</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D000DF4">
            <w:pPr>
              <w:rPr>
                <w:lang w:val="zh-CN"/>
              </w:rPr>
            </w:pPr>
            <w:r>
              <w:rPr>
                <w:b/>
                <w:bCs/>
                <w:lang w:val="zh-CN"/>
              </w:rPr>
              <w:t>Kriteria (Level Kognitif C3-C6)</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62410C0">
            <w:pPr>
              <w:rPr>
                <w:lang w:val="zh-CN"/>
              </w:rPr>
            </w:pPr>
            <w:r>
              <w:rPr>
                <w:b/>
                <w:bCs/>
                <w:lang w:val="zh-CN"/>
              </w:rPr>
              <w:t>Penjelasan Detail</w:t>
            </w:r>
          </w:p>
        </w:tc>
      </w:tr>
      <w:tr w14:paraId="5B9BCB44">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567CEC9">
            <w:pPr>
              <w:rPr>
                <w:lang w:val="zh-CN"/>
              </w:rPr>
            </w:pPr>
            <w:r>
              <w:rPr>
                <w:b/>
                <w:bCs/>
                <w:lang w:val="zh-CN"/>
              </w:rPr>
              <w:t>80 – 100</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A74B250">
            <w:pPr>
              <w:rPr>
                <w:lang w:val="zh-CN"/>
              </w:rPr>
            </w:pPr>
            <w:r>
              <w:rPr>
                <w:b/>
                <w:bCs/>
                <w:lang w:val="zh-CN"/>
              </w:rPr>
              <w:t>Sangat Baik (A/A-)</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9E970DF">
            <w:pPr>
              <w:rPr>
                <w:lang w:val="zh-CN"/>
              </w:rPr>
            </w:pPr>
            <w:r>
              <w:rPr>
                <w:lang w:val="zh-CN"/>
              </w:rPr>
              <w:t xml:space="preserve">Jawaban </w:t>
            </w:r>
            <w:r>
              <w:rPr>
                <w:b/>
                <w:bCs/>
                <w:lang w:val="zh-CN"/>
              </w:rPr>
              <w:t>komprehensif</w:t>
            </w:r>
            <w:r>
              <w:rPr>
                <w:lang w:val="zh-CN"/>
              </w:rPr>
              <w:t xml:space="preserve"> dan </w:t>
            </w:r>
            <w:r>
              <w:rPr>
                <w:b/>
                <w:bCs/>
                <w:lang w:val="zh-CN"/>
              </w:rPr>
              <w:t>tepat</w:t>
            </w:r>
            <w:r>
              <w:rPr>
                <w:lang w:val="zh-CN"/>
              </w:rPr>
              <w:t xml:space="preserve">. Mampu </w:t>
            </w:r>
            <w:r>
              <w:rPr>
                <w:b/>
                <w:bCs/>
                <w:lang w:val="zh-CN"/>
              </w:rPr>
              <w:t>mensintesis</w:t>
            </w:r>
            <w:r>
              <w:rPr>
                <w:lang w:val="zh-CN"/>
              </w:rPr>
              <w:t xml:space="preserve"> (C5) dan </w:t>
            </w:r>
            <w:r>
              <w:rPr>
                <w:b/>
                <w:bCs/>
                <w:lang w:val="zh-CN"/>
              </w:rPr>
              <w:t>mengevaluasi</w:t>
            </w:r>
            <w:r>
              <w:rPr>
                <w:lang w:val="zh-CN"/>
              </w:rPr>
              <w:t xml:space="preserve"> (C6) konsep Ergonomi untuk merumuskan solusi inovatif. Argumentasi didukung oleh teori dan prinsip yang kuat.</w:t>
            </w:r>
          </w:p>
        </w:tc>
      </w:tr>
      <w:tr w14:paraId="43B817E3">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2D1C8A6">
            <w:pPr>
              <w:rPr>
                <w:lang w:val="zh-CN"/>
              </w:rPr>
            </w:pPr>
            <w:r>
              <w:rPr>
                <w:b/>
                <w:bCs/>
                <w:lang w:val="zh-CN"/>
              </w:rPr>
              <w:t>70 – 79</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50B2CB8">
            <w:pPr>
              <w:rPr>
                <w:lang w:val="zh-CN"/>
              </w:rPr>
            </w:pPr>
            <w:r>
              <w:rPr>
                <w:b/>
                <w:bCs/>
                <w:lang w:val="zh-CN"/>
              </w:rPr>
              <w:t>Baik (B+/B)</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8BF7353">
            <w:pPr>
              <w:rPr>
                <w:lang w:val="zh-CN"/>
              </w:rPr>
            </w:pPr>
            <w:r>
              <w:rPr>
                <w:lang w:val="zh-CN"/>
              </w:rPr>
              <w:t xml:space="preserve">Jawaban </w:t>
            </w:r>
            <w:r>
              <w:rPr>
                <w:b/>
                <w:bCs/>
                <w:lang w:val="zh-CN"/>
              </w:rPr>
              <w:t>lengkap</w:t>
            </w:r>
            <w:r>
              <w:rPr>
                <w:lang w:val="zh-CN"/>
              </w:rPr>
              <w:t xml:space="preserve"> dan sebagian besar benar. Mampu </w:t>
            </w:r>
            <w:r>
              <w:rPr>
                <w:b/>
                <w:bCs/>
                <w:lang w:val="zh-CN"/>
              </w:rPr>
              <w:t>menganalisis</w:t>
            </w:r>
            <w:r>
              <w:rPr>
                <w:lang w:val="zh-CN"/>
              </w:rPr>
              <w:t xml:space="preserve"> (C4) masalah ergonomi dan </w:t>
            </w:r>
            <w:r>
              <w:rPr>
                <w:b/>
                <w:bCs/>
                <w:lang w:val="zh-CN"/>
              </w:rPr>
              <w:t>menerapkan</w:t>
            </w:r>
            <w:r>
              <w:rPr>
                <w:lang w:val="zh-CN"/>
              </w:rPr>
              <w:t xml:space="preserve"> (C3) metode dengan benar, meskipun ada sedikit kekurangan dalam kedalaman sintesis atau evaluasi.</w:t>
            </w:r>
          </w:p>
        </w:tc>
      </w:tr>
      <w:tr w14:paraId="48FDC603">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879260D">
            <w:pPr>
              <w:rPr>
                <w:lang w:val="zh-CN"/>
              </w:rPr>
            </w:pPr>
            <w:r>
              <w:rPr>
                <w:b/>
                <w:bCs/>
                <w:lang w:val="zh-CN"/>
              </w:rPr>
              <w:t>60 – 69</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AB5783F">
            <w:pPr>
              <w:rPr>
                <w:lang w:val="zh-CN"/>
              </w:rPr>
            </w:pPr>
            <w:r>
              <w:rPr>
                <w:b/>
                <w:bCs/>
                <w:lang w:val="zh-CN"/>
              </w:rPr>
              <w:t>Cukup (C+/C)</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ED2D338">
            <w:pPr>
              <w:rPr>
                <w:lang w:val="zh-CN"/>
              </w:rPr>
            </w:pPr>
            <w:r>
              <w:rPr>
                <w:lang w:val="zh-CN"/>
              </w:rPr>
              <w:t xml:space="preserve">Jawaban </w:t>
            </w:r>
            <w:r>
              <w:rPr>
                <w:b/>
                <w:bCs/>
                <w:lang w:val="zh-CN"/>
              </w:rPr>
              <w:t>memahami</w:t>
            </w:r>
            <w:r>
              <w:rPr>
                <w:lang w:val="zh-CN"/>
              </w:rPr>
              <w:t xml:space="preserve"> konsep dasar, tetapi ada beberapa kesalahan dalam penerapan metode atau analisis. Mampu </w:t>
            </w:r>
            <w:r>
              <w:rPr>
                <w:b/>
                <w:bCs/>
                <w:lang w:val="zh-CN"/>
              </w:rPr>
              <w:t>menjelaskan</w:t>
            </w:r>
            <w:r>
              <w:rPr>
                <w:lang w:val="zh-CN"/>
              </w:rPr>
              <w:t xml:space="preserve"> tetapi kurang mampu menganalisis secara mendalam.</w:t>
            </w:r>
          </w:p>
        </w:tc>
      </w:tr>
      <w:tr w14:paraId="3ED45991">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AA2438C">
            <w:pPr>
              <w:rPr>
                <w:lang w:val="zh-CN"/>
              </w:rPr>
            </w:pPr>
            <w:r>
              <w:rPr>
                <w:b/>
                <w:bCs/>
                <w:lang w:val="zh-CN"/>
              </w:rPr>
              <w:t>&lt; 60</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E061F43">
            <w:pPr>
              <w:rPr>
                <w:lang w:val="zh-CN"/>
              </w:rPr>
            </w:pPr>
            <w:r>
              <w:rPr>
                <w:b/>
                <w:bCs/>
                <w:lang w:val="zh-CN"/>
              </w:rPr>
              <w:t>Kurang (D/E)</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BEA192A">
            <w:pPr>
              <w:rPr>
                <w:lang w:val="zh-CN"/>
              </w:rPr>
            </w:pPr>
            <w:r>
              <w:rPr>
                <w:lang w:val="zh-CN"/>
              </w:rPr>
              <w:t xml:space="preserve">Jawaban </w:t>
            </w:r>
            <w:r>
              <w:rPr>
                <w:b/>
                <w:bCs/>
                <w:lang w:val="zh-CN"/>
              </w:rPr>
              <w:t>tidak lengkap</w:t>
            </w:r>
            <w:r>
              <w:rPr>
                <w:lang w:val="zh-CN"/>
              </w:rPr>
              <w:t xml:space="preserve"> atau </w:t>
            </w:r>
            <w:r>
              <w:rPr>
                <w:b/>
                <w:bCs/>
                <w:lang w:val="zh-CN"/>
              </w:rPr>
              <w:t>salah konsep</w:t>
            </w:r>
            <w:r>
              <w:rPr>
                <w:lang w:val="zh-CN"/>
              </w:rPr>
              <w:t>. Gagal dalam menerapkan metode perhitungan dasar dan tidak mampu menganalisis masalah secara benar.</w:t>
            </w:r>
          </w:p>
        </w:tc>
      </w:tr>
    </w:tbl>
    <w:p w14:paraId="2FD15D4D"/>
    <w:p w14:paraId="53C7388A">
      <w:pPr>
        <w:rPr>
          <w:b/>
          <w:bCs/>
        </w:rPr>
      </w:pPr>
      <w:r>
        <w:rPr>
          <w:b/>
          <w:bCs/>
        </w:rPr>
        <w:t>Rubrik Penilaian Praktikum dan Analisis Kasus (Non-Tes)</w:t>
      </w:r>
    </w:p>
    <w:tbl>
      <w:tblPr>
        <w:tblStyle w:val="12"/>
        <w:tblW w:w="0" w:type="auto"/>
        <w:tblCellSpacing w:w="15" w:type="dxa"/>
        <w:tblInd w:w="0" w:type="dxa"/>
        <w:tblLayout w:type="autofit"/>
        <w:tblCellMar>
          <w:top w:w="0" w:type="dxa"/>
          <w:left w:w="0" w:type="dxa"/>
          <w:bottom w:w="0" w:type="dxa"/>
          <w:right w:w="0" w:type="dxa"/>
        </w:tblCellMar>
      </w:tblPr>
      <w:tblGrid>
        <w:gridCol w:w="2276"/>
        <w:gridCol w:w="2938"/>
        <w:gridCol w:w="2713"/>
        <w:gridCol w:w="2642"/>
        <w:gridCol w:w="2841"/>
      </w:tblGrid>
      <w:tr w14:paraId="4237B179">
        <w:tblPrEx>
          <w:tblCellMar>
            <w:top w:w="0" w:type="dxa"/>
            <w:left w:w="0" w:type="dxa"/>
            <w:bottom w:w="0" w:type="dxa"/>
            <w:right w:w="0" w:type="dxa"/>
          </w:tblCellMar>
        </w:tblPrEx>
        <w:trPr>
          <w:tblHeade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496EE67">
            <w:pPr>
              <w:rPr>
                <w:lang w:val="zh-CN"/>
              </w:rPr>
            </w:pPr>
            <w:r>
              <w:rPr>
                <w:b/>
                <w:bCs/>
                <w:lang w:val="zh-CN"/>
              </w:rPr>
              <w:t>Dimensi Penilaian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D44BFB5">
            <w:pPr>
              <w:rPr>
                <w:lang w:val="zh-CN"/>
              </w:rPr>
            </w:pPr>
            <w:r>
              <w:rPr>
                <w:b/>
                <w:bCs/>
                <w:lang w:val="zh-CN"/>
              </w:rPr>
              <w:t>Sangat Baik (80–100)</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17B6EE1">
            <w:pPr>
              <w:rPr>
                <w:lang w:val="zh-CN"/>
              </w:rPr>
            </w:pPr>
            <w:r>
              <w:rPr>
                <w:b/>
                <w:bCs/>
                <w:lang w:val="zh-CN"/>
              </w:rPr>
              <w:t>Baik (70–79)</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7596568">
            <w:pPr>
              <w:rPr>
                <w:lang w:val="zh-CN"/>
              </w:rPr>
            </w:pPr>
            <w:r>
              <w:rPr>
                <w:b/>
                <w:bCs/>
                <w:lang w:val="zh-CN"/>
              </w:rPr>
              <w:t>Cukup (60–69)</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B944569">
            <w:pPr>
              <w:rPr>
                <w:lang w:val="zh-CN"/>
              </w:rPr>
            </w:pPr>
            <w:r>
              <w:rPr>
                <w:b/>
                <w:bCs/>
                <w:lang w:val="zh-CN"/>
              </w:rPr>
              <w:t>Kurang (&lt; 60)</w:t>
            </w:r>
          </w:p>
        </w:tc>
      </w:tr>
      <w:tr w14:paraId="3E807CAF">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DA0511C">
            <w:pPr>
              <w:rPr>
                <w:lang w:val="zh-CN"/>
              </w:rPr>
            </w:pPr>
            <w:r>
              <w:rPr>
                <w:b/>
                <w:bCs/>
                <w:lang w:val="zh-CN"/>
              </w:rPr>
              <w:t>1. Akurasi Data/Perhitungan</w:t>
            </w:r>
            <w:r>
              <w:rPr>
                <w:lang w:val="zh-CN"/>
              </w:rPr>
              <w:t xml:space="preserve"> (C4, P3)</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A549D6D">
            <w:pPr>
              <w:rPr>
                <w:lang w:val="zh-CN"/>
              </w:rPr>
            </w:pPr>
            <w:r>
              <w:rPr>
                <w:lang w:val="zh-CN"/>
              </w:rPr>
              <w:t xml:space="preserve">Perhitungan/skoring </w:t>
            </w:r>
            <w:r>
              <w:rPr>
                <w:b/>
                <w:bCs/>
                <w:lang w:val="zh-CN"/>
              </w:rPr>
              <w:t>100% akurat</w:t>
            </w:r>
            <w:r>
              <w:rPr>
                <w:lang w:val="zh-CN"/>
              </w:rPr>
              <w:t xml:space="preserve">. Data observasi/pengukuran </w:t>
            </w:r>
            <w:r>
              <w:rPr>
                <w:b/>
                <w:bCs/>
                <w:lang w:val="zh-CN"/>
              </w:rPr>
              <w:t>valid</w:t>
            </w:r>
            <w:r>
              <w:rPr>
                <w:lang w:val="zh-CN"/>
              </w:rPr>
              <w:t xml:space="preserve"> dan </w:t>
            </w:r>
            <w:r>
              <w:rPr>
                <w:b/>
                <w:bCs/>
                <w:lang w:val="zh-CN"/>
              </w:rPr>
              <w:t>lengkap</w:t>
            </w:r>
            <w:r>
              <w:rPr>
                <w:lang w:val="zh-CN"/>
              </w:rPr>
              <w:t>.</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B283AFC">
            <w:pPr>
              <w:rPr>
                <w:lang w:val="zh-CN"/>
              </w:rPr>
            </w:pPr>
            <w:r>
              <w:rPr>
                <w:lang w:val="zh-CN"/>
              </w:rPr>
              <w:t xml:space="preserve">Perhitungan/skoring </w:t>
            </w:r>
            <w:r>
              <w:rPr>
                <w:b/>
                <w:bCs/>
                <w:lang w:val="zh-CN"/>
              </w:rPr>
              <w:t>90% akurat</w:t>
            </w:r>
            <w:r>
              <w:rPr>
                <w:lang w:val="zh-CN"/>
              </w:rPr>
              <w:t>. Data observasi/pengukuran valid, namun ada sedikit ketidaklengkapan.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16BADF7">
            <w:pPr>
              <w:rPr>
                <w:lang w:val="zh-CN"/>
              </w:rPr>
            </w:pPr>
            <w:r>
              <w:rPr>
                <w:lang w:val="zh-CN"/>
              </w:rPr>
              <w:t xml:space="preserve">Perhitungan/skoring </w:t>
            </w:r>
            <w:r>
              <w:rPr>
                <w:b/>
                <w:bCs/>
                <w:lang w:val="zh-CN"/>
              </w:rPr>
              <w:t>70-89% akurat</w:t>
            </w:r>
            <w:r>
              <w:rPr>
                <w:lang w:val="zh-CN"/>
              </w:rPr>
              <w:t>. Terdapat beberapa kesalahan dalam pengaplikasian rumus atau pengukuran.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AFD9D19">
            <w:pPr>
              <w:rPr>
                <w:lang w:val="zh-CN"/>
              </w:rPr>
            </w:pPr>
            <w:r>
              <w:rPr>
                <w:lang w:val="zh-CN"/>
              </w:rPr>
              <w:t>Akurasi di bawah 70% atau gagal menerapkan prosedur pengukuran/perhitungan yang diminta.</w:t>
            </w:r>
          </w:p>
        </w:tc>
      </w:tr>
      <w:tr w14:paraId="06458B88">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23C0CAE">
            <w:pPr>
              <w:rPr>
                <w:lang w:val="zh-CN"/>
              </w:rPr>
            </w:pPr>
            <w:r>
              <w:rPr>
                <w:b/>
                <w:bCs/>
                <w:lang w:val="zh-CN"/>
              </w:rPr>
              <w:t>2. Analisis &amp; Interpretasi</w:t>
            </w:r>
            <w:r>
              <w:rPr>
                <w:lang w:val="zh-CN"/>
              </w:rPr>
              <w:t xml:space="preserve"> (C4)</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4BF5783">
            <w:pPr>
              <w:rPr>
                <w:lang w:val="zh-CN"/>
              </w:rPr>
            </w:pPr>
            <w:r>
              <w:rPr>
                <w:lang w:val="zh-CN"/>
              </w:rPr>
              <w:t xml:space="preserve">Interpretasi hasil </w:t>
            </w:r>
            <w:r>
              <w:rPr>
                <w:b/>
                <w:bCs/>
                <w:lang w:val="zh-CN"/>
              </w:rPr>
              <w:t>tajam</w:t>
            </w:r>
            <w:r>
              <w:rPr>
                <w:lang w:val="zh-CN"/>
              </w:rPr>
              <w:t xml:space="preserve"> dan </w:t>
            </w:r>
            <w:r>
              <w:rPr>
                <w:b/>
                <w:bCs/>
                <w:lang w:val="zh-CN"/>
              </w:rPr>
              <w:t>logis</w:t>
            </w:r>
            <w:r>
              <w:rPr>
                <w:lang w:val="zh-CN"/>
              </w:rPr>
              <w:t>. Mampu menghubungkan hasil dengan teori Ergonomi (misalnya, dampak %CVL atau LI terhadap cedera).</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B8D1070">
            <w:pPr>
              <w:rPr>
                <w:lang w:val="zh-CN"/>
              </w:rPr>
            </w:pPr>
            <w:r>
              <w:rPr>
                <w:lang w:val="zh-CN"/>
              </w:rPr>
              <w:t>Interpretasi hasil benar, namun kurang mendalam dalam menghubungkan ke teori atau implikasi K3.</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DBC55FA">
            <w:pPr>
              <w:rPr>
                <w:lang w:val="zh-CN"/>
              </w:rPr>
            </w:pPr>
            <w:r>
              <w:rPr>
                <w:lang w:val="zh-CN"/>
              </w:rPr>
              <w:t>Interpretasi hasil benar secara umum, tetapi ada ketidaksesuaian antara hasil dan kesimpulan yang ditarik.</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D3B47FE">
            <w:pPr>
              <w:rPr>
                <w:lang w:val="zh-CN"/>
              </w:rPr>
            </w:pPr>
            <w:r>
              <w:rPr>
                <w:lang w:val="zh-CN"/>
              </w:rPr>
              <w:t>Gagal menginterpretasikan hasil atau kesimpulan yang ditarik bertentangan dengan data.</w:t>
            </w:r>
          </w:p>
        </w:tc>
      </w:tr>
      <w:tr w14:paraId="49DDB25B">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50692FC">
            <w:pPr>
              <w:rPr>
                <w:lang w:val="zh-CN"/>
              </w:rPr>
            </w:pPr>
            <w:r>
              <w:rPr>
                <w:b/>
                <w:bCs/>
                <w:lang w:val="zh-CN"/>
              </w:rPr>
              <w:t>3. Rekomendasi/Solusi</w:t>
            </w:r>
            <w:r>
              <w:rPr>
                <w:lang w:val="zh-CN"/>
              </w:rPr>
              <w:t xml:space="preserve"> (C5)</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8419853">
            <w:pPr>
              <w:rPr>
                <w:lang w:val="zh-CN"/>
              </w:rPr>
            </w:pPr>
            <w:r>
              <w:rPr>
                <w:lang w:val="zh-CN"/>
              </w:rPr>
              <w:t xml:space="preserve">Rekomendasi intervensi </w:t>
            </w:r>
            <w:r>
              <w:rPr>
                <w:b/>
                <w:bCs/>
                <w:lang w:val="zh-CN"/>
              </w:rPr>
              <w:t>spesifik, relevan</w:t>
            </w:r>
            <w:r>
              <w:rPr>
                <w:lang w:val="zh-CN"/>
              </w:rPr>
              <w:t xml:space="preserve">, dan </w:t>
            </w:r>
            <w:r>
              <w:rPr>
                <w:b/>
                <w:bCs/>
                <w:lang w:val="zh-CN"/>
              </w:rPr>
              <w:t>sesuai hierarki pengendalian</w:t>
            </w:r>
            <w:r>
              <w:rPr>
                <w:lang w:val="zh-CN"/>
              </w:rPr>
              <w:t xml:space="preserve"> Ergonomi. Menunjukkan solusi </w:t>
            </w:r>
            <w:r>
              <w:rPr>
                <w:i/>
                <w:iCs/>
                <w:lang w:val="zh-CN"/>
              </w:rPr>
              <w:t>engineering</w:t>
            </w:r>
            <w:r>
              <w:rPr>
                <w:lang w:val="zh-CN"/>
              </w:rPr>
              <w:t xml:space="preserve"> yang inovatif.</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77D8CA1">
            <w:pPr>
              <w:rPr>
                <w:lang w:val="zh-CN"/>
              </w:rPr>
            </w:pPr>
            <w:r>
              <w:rPr>
                <w:lang w:val="zh-CN"/>
              </w:rPr>
              <w:t xml:space="preserve">Rekomendasi intervensi relevan, tetapi lebih fokus pada solusi administratif/kontrol daripada </w:t>
            </w:r>
            <w:r>
              <w:rPr>
                <w:i/>
                <w:iCs/>
                <w:lang w:val="zh-CN"/>
              </w:rPr>
              <w:t>engineering</w:t>
            </w:r>
            <w:r>
              <w:rPr>
                <w:lang w:val="zh-CN"/>
              </w:rPr>
              <w:t>.</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688EC94">
            <w:pPr>
              <w:rPr>
                <w:lang w:val="zh-CN"/>
              </w:rPr>
            </w:pPr>
            <w:r>
              <w:rPr>
                <w:lang w:val="zh-CN"/>
              </w:rPr>
              <w:t xml:space="preserve">Rekomendasi intervensi </w:t>
            </w:r>
            <w:r>
              <w:rPr>
                <w:b/>
                <w:bCs/>
                <w:lang w:val="zh-CN"/>
              </w:rPr>
              <w:t>umum</w:t>
            </w:r>
            <w:r>
              <w:rPr>
                <w:lang w:val="zh-CN"/>
              </w:rPr>
              <w:t xml:space="preserve"> dan kurang spesifik terhadap masalah yang dianalisis.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DE8DFC7">
            <w:pPr>
              <w:rPr>
                <w:lang w:val="zh-CN"/>
              </w:rPr>
            </w:pPr>
            <w:r>
              <w:rPr>
                <w:lang w:val="zh-CN"/>
              </w:rPr>
              <w:t>Tidak ada rekomendasi intervensi atau rekomendasi tidak relevan dengan temuan.</w:t>
            </w:r>
          </w:p>
        </w:tc>
      </w:tr>
    </w:tbl>
    <w:p w14:paraId="14F65C14">
      <w:pPr>
        <w:rPr>
          <w:b/>
          <w:bCs/>
        </w:rPr>
      </w:pPr>
    </w:p>
    <w:p w14:paraId="41BCA31F">
      <w:pPr>
        <w:rPr>
          <w:b/>
          <w:bCs/>
        </w:rPr>
      </w:pPr>
      <w:r>
        <w:rPr>
          <w:b/>
          <w:bCs/>
        </w:rPr>
        <w:t>Rubrik Penilaian Projek (Desain &amp; Intervensi)</w:t>
      </w:r>
    </w:p>
    <w:tbl>
      <w:tblPr>
        <w:tblStyle w:val="12"/>
        <w:tblW w:w="0" w:type="auto"/>
        <w:tblCellSpacing w:w="15" w:type="dxa"/>
        <w:tblInd w:w="0" w:type="dxa"/>
        <w:tblLayout w:type="autofit"/>
        <w:tblCellMar>
          <w:top w:w="0" w:type="dxa"/>
          <w:left w:w="0" w:type="dxa"/>
          <w:bottom w:w="0" w:type="dxa"/>
          <w:right w:w="0" w:type="dxa"/>
        </w:tblCellMar>
      </w:tblPr>
      <w:tblGrid>
        <w:gridCol w:w="2062"/>
        <w:gridCol w:w="3256"/>
        <w:gridCol w:w="2972"/>
        <w:gridCol w:w="2813"/>
        <w:gridCol w:w="2307"/>
      </w:tblGrid>
      <w:tr w14:paraId="51142853">
        <w:tblPrEx>
          <w:tblCellMar>
            <w:top w:w="0" w:type="dxa"/>
            <w:left w:w="0" w:type="dxa"/>
            <w:bottom w:w="0" w:type="dxa"/>
            <w:right w:w="0" w:type="dxa"/>
          </w:tblCellMar>
        </w:tblPrEx>
        <w:trPr>
          <w:tblHeade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70D441B">
            <w:pPr>
              <w:rPr>
                <w:lang w:val="zh-CN"/>
              </w:rPr>
            </w:pPr>
            <w:r>
              <w:rPr>
                <w:b/>
                <w:bCs/>
                <w:lang w:val="zh-CN"/>
              </w:rPr>
              <w:t>Dimensi Penilaian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2FAA437">
            <w:pPr>
              <w:rPr>
                <w:lang w:val="zh-CN"/>
              </w:rPr>
            </w:pPr>
            <w:r>
              <w:rPr>
                <w:b/>
                <w:bCs/>
                <w:lang w:val="zh-CN"/>
              </w:rPr>
              <w:t>Sangat Baik (80–100)</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47A94BE">
            <w:pPr>
              <w:rPr>
                <w:lang w:val="zh-CN"/>
              </w:rPr>
            </w:pPr>
            <w:r>
              <w:rPr>
                <w:b/>
                <w:bCs/>
                <w:lang w:val="zh-CN"/>
              </w:rPr>
              <w:t>Baik (70–79)</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7DA910CA">
            <w:pPr>
              <w:rPr>
                <w:lang w:val="zh-CN"/>
              </w:rPr>
            </w:pPr>
            <w:r>
              <w:rPr>
                <w:b/>
                <w:bCs/>
                <w:lang w:val="zh-CN"/>
              </w:rPr>
              <w:t>Cukup (60–69)</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9F6186E">
            <w:pPr>
              <w:rPr>
                <w:lang w:val="zh-CN"/>
              </w:rPr>
            </w:pPr>
            <w:r>
              <w:rPr>
                <w:b/>
                <w:bCs/>
                <w:lang w:val="zh-CN"/>
              </w:rPr>
              <w:t>Kurang (&lt; 60)</w:t>
            </w:r>
          </w:p>
        </w:tc>
      </w:tr>
      <w:tr w14:paraId="1C31A7F2">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D5BD55E">
            <w:pPr>
              <w:rPr>
                <w:lang w:val="zh-CN"/>
              </w:rPr>
            </w:pPr>
            <w:r>
              <w:rPr>
                <w:b/>
                <w:bCs/>
                <w:lang w:val="zh-CN"/>
              </w:rPr>
              <w:t>1. Keterlibatan Antropometri &amp; Prinsip Ergonomi</w:t>
            </w:r>
            <w:r>
              <w:rPr>
                <w:lang w:val="zh-CN"/>
              </w:rPr>
              <w:t xml:space="preserve"> (C4)</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7152921">
            <w:pPr>
              <w:rPr>
                <w:lang w:val="zh-CN"/>
              </w:rPr>
            </w:pPr>
            <w:r>
              <w:rPr>
                <w:lang w:val="zh-CN"/>
              </w:rPr>
              <w:t xml:space="preserve">Penerapan </w:t>
            </w:r>
            <w:r>
              <w:rPr>
                <w:b/>
                <w:bCs/>
                <w:lang w:val="zh-CN"/>
              </w:rPr>
              <w:t>95-100%</w:t>
            </w:r>
            <w:r>
              <w:rPr>
                <w:lang w:val="zh-CN"/>
              </w:rPr>
              <w:t xml:space="preserve"> prinsip desain (antropometri, biomekanika) </w:t>
            </w:r>
            <w:r>
              <w:rPr>
                <w:b/>
                <w:bCs/>
                <w:lang w:val="zh-CN"/>
              </w:rPr>
              <w:t>tepat</w:t>
            </w:r>
            <w:r>
              <w:rPr>
                <w:lang w:val="zh-CN"/>
              </w:rPr>
              <w:t xml:space="preserve"> dan </w:t>
            </w:r>
            <w:r>
              <w:rPr>
                <w:b/>
                <w:bCs/>
                <w:lang w:val="zh-CN"/>
              </w:rPr>
              <w:t>terintegrasi</w:t>
            </w:r>
            <w:r>
              <w:rPr>
                <w:lang w:val="zh-CN"/>
              </w:rPr>
              <w:t xml:space="preserve"> dalam semua aspek desain/program.</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1D79063">
            <w:pPr>
              <w:rPr>
                <w:lang w:val="zh-CN"/>
              </w:rPr>
            </w:pPr>
            <w:r>
              <w:rPr>
                <w:lang w:val="zh-CN"/>
              </w:rPr>
              <w:t>Penerapan prinsip desain sebagian besar tepat, namun ada beberapa elemen minor yang kurang optimal secara ergonomis.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65CADEAF">
            <w:pPr>
              <w:rPr>
                <w:lang w:val="zh-CN"/>
              </w:rPr>
            </w:pPr>
            <w:r>
              <w:rPr>
                <w:lang w:val="zh-CN"/>
              </w:rPr>
              <w:t>Penerapan prinsip Ergonomi hanya sebatas aspek dasar (misalnya, hanya ketinggian meja) dan kurang memperhatikan aspek detail.</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2CDCCAC">
            <w:pPr>
              <w:rPr>
                <w:lang w:val="zh-CN"/>
              </w:rPr>
            </w:pPr>
            <w:r>
              <w:rPr>
                <w:lang w:val="zh-CN"/>
              </w:rPr>
              <w:t>Gagal menerapkan prinsip Ergonomi dasar; desain tidak aman atau tidak nyaman.</w:t>
            </w:r>
          </w:p>
        </w:tc>
      </w:tr>
      <w:tr w14:paraId="0AC4B258">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804B100">
            <w:pPr>
              <w:rPr>
                <w:lang w:val="zh-CN"/>
              </w:rPr>
            </w:pPr>
            <w:r>
              <w:rPr>
                <w:b/>
                <w:bCs/>
                <w:lang w:val="zh-CN"/>
              </w:rPr>
              <w:t>2. Struktur dan Kelengkapan Program</w:t>
            </w:r>
            <w:r>
              <w:rPr>
                <w:lang w:val="zh-CN"/>
              </w:rPr>
              <w:t xml:space="preserve"> (C5)</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7072EC9">
            <w:pPr>
              <w:rPr>
                <w:lang w:val="zh-CN"/>
              </w:rPr>
            </w:pPr>
            <w:r>
              <w:rPr>
                <w:lang w:val="zh-CN"/>
              </w:rPr>
              <w:t xml:space="preserve">Rancangan program </w:t>
            </w:r>
            <w:r>
              <w:rPr>
                <w:b/>
                <w:bCs/>
                <w:lang w:val="zh-CN"/>
              </w:rPr>
              <w:t>komprehensif</w:t>
            </w:r>
            <w:r>
              <w:rPr>
                <w:lang w:val="zh-CN"/>
              </w:rPr>
              <w:t xml:space="preserve"> dan </w:t>
            </w:r>
            <w:r>
              <w:rPr>
                <w:b/>
                <w:bCs/>
                <w:lang w:val="zh-CN"/>
              </w:rPr>
              <w:t>sistematis</w:t>
            </w:r>
            <w:r>
              <w:rPr>
                <w:lang w:val="zh-CN"/>
              </w:rPr>
              <w:t xml:space="preserve"> (Target, Indikator, Jadwal, Anggaran, Evaluasi). Semua komponen tercakup dengan detail.</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599A8A11">
            <w:pPr>
              <w:rPr>
                <w:lang w:val="zh-CN"/>
              </w:rPr>
            </w:pPr>
            <w:r>
              <w:rPr>
                <w:lang w:val="zh-CN"/>
              </w:rPr>
              <w:t>Rancangan program lengkap, namun beberapa komponen (misalnya, evaluasi/anggaran) kurang detail.</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18AF9F18">
            <w:pPr>
              <w:rPr>
                <w:lang w:val="zh-CN"/>
              </w:rPr>
            </w:pPr>
            <w:r>
              <w:rPr>
                <w:lang w:val="zh-CN"/>
              </w:rPr>
              <w:t>Rancangan program hanya mencakup poin-poin utama, kurang memiliki kedalaman atau detail implementasi.</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4772B4B">
            <w:pPr>
              <w:rPr>
                <w:lang w:val="zh-CN"/>
              </w:rPr>
            </w:pPr>
            <w:r>
              <w:rPr>
                <w:lang w:val="zh-CN"/>
              </w:rPr>
              <w:t>Program tidak terstruktur, tidak jelas, dan komponen inti hilang.</w:t>
            </w:r>
          </w:p>
        </w:tc>
      </w:tr>
      <w:tr w14:paraId="245B28AC">
        <w:tblPrEx>
          <w:tblCellMar>
            <w:top w:w="0" w:type="dxa"/>
            <w:left w:w="0" w:type="dxa"/>
            <w:bottom w:w="0" w:type="dxa"/>
            <w:right w:w="0" w:type="dxa"/>
          </w:tblCellMar>
        </w:tblPrEx>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6FA8222">
            <w:pPr>
              <w:rPr>
                <w:lang w:val="zh-CN"/>
              </w:rPr>
            </w:pPr>
            <w:r>
              <w:rPr>
                <w:b/>
                <w:bCs/>
                <w:lang w:val="zh-CN"/>
              </w:rPr>
              <w:t>3. Inovasi dan Kelayakan Implementasi</w:t>
            </w:r>
            <w:r>
              <w:rPr>
                <w:lang w:val="zh-CN"/>
              </w:rPr>
              <w:t xml:space="preserve"> (C6)</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435F139D">
            <w:pPr>
              <w:rPr>
                <w:lang w:val="zh-CN"/>
              </w:rPr>
            </w:pPr>
            <w:r>
              <w:rPr>
                <w:lang w:val="zh-CN"/>
              </w:rPr>
              <w:t xml:space="preserve">Solusi </w:t>
            </w:r>
            <w:r>
              <w:rPr>
                <w:b/>
                <w:bCs/>
                <w:lang w:val="zh-CN"/>
              </w:rPr>
              <w:t>inovatif</w:t>
            </w:r>
            <w:r>
              <w:rPr>
                <w:lang w:val="zh-CN"/>
              </w:rPr>
              <w:t xml:space="preserve"> dan </w:t>
            </w:r>
            <w:r>
              <w:rPr>
                <w:b/>
                <w:bCs/>
                <w:lang w:val="zh-CN"/>
              </w:rPr>
              <w:t>realistis</w:t>
            </w:r>
            <w:r>
              <w:rPr>
                <w:lang w:val="zh-CN"/>
              </w:rPr>
              <w:t xml:space="preserve"> untuk diimplementasikan, mempertimbangkan keterbatasan sumber daya (</w:t>
            </w:r>
            <w:r>
              <w:rPr>
                <w:i/>
                <w:iCs/>
                <w:lang w:val="zh-CN"/>
              </w:rPr>
              <w:t>macroergonomics</w:t>
            </w:r>
            <w:r>
              <w:rPr>
                <w:lang w:val="zh-CN"/>
              </w:rPr>
              <w:t>).</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31804FE5">
            <w:pPr>
              <w:rPr>
                <w:lang w:val="zh-CN"/>
              </w:rPr>
            </w:pPr>
            <w:r>
              <w:rPr>
                <w:lang w:val="zh-CN"/>
              </w:rPr>
              <w:t>Solusi realistis dan layak, namun kurang menunjukkan elemen inovasi atau perbaikan signifikan dari solusi yang sudah ada.</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2285C036">
            <w:pPr>
              <w:rPr>
                <w:lang w:val="zh-CN"/>
              </w:rPr>
            </w:pPr>
            <w:r>
              <w:rPr>
                <w:lang w:val="zh-CN"/>
              </w:rPr>
              <w:t>Solusi terlalu idealis atau, sebaliknya, terlalu sederhana dan tidak mengatasi akar masalah secara tuntas.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14:paraId="002B9E0E">
            <w:pPr>
              <w:rPr>
                <w:lang w:val="zh-CN"/>
              </w:rPr>
            </w:pPr>
            <w:r>
              <w:rPr>
                <w:lang w:val="zh-CN"/>
              </w:rPr>
              <w:t>Solusi tidak layak atau tidak relevan dengan konteks industri/tempat kerja.</w:t>
            </w:r>
          </w:p>
        </w:tc>
      </w:tr>
    </w:tbl>
    <w:p w14:paraId="0D108F6D"/>
    <w:p w14:paraId="62ACE8CD">
      <w:pPr>
        <w:tabs>
          <w:tab w:val="left" w:pos="900"/>
          <w:tab w:val="left" w:pos="5040"/>
          <w:tab w:val="left" w:pos="5400"/>
        </w:tabs>
        <w:rPr>
          <w:rFonts w:eastAsia="Calibri"/>
        </w:rPr>
      </w:pPr>
      <w:r>
        <w:rPr>
          <w:rFonts w:eastAsia="Calibri"/>
          <w:b/>
          <w:u w:val="single"/>
        </w:rPr>
        <w:t>Catatan</w:t>
      </w:r>
      <w:r>
        <w:rPr>
          <w:rFonts w:eastAsia="Calibri"/>
          <w:b/>
        </w:rPr>
        <w:t xml:space="preserve"> :</w:t>
      </w:r>
      <w:r>
        <w:rPr>
          <w:rFonts w:eastAsia="Calibri"/>
        </w:rPr>
        <w:t xml:space="preserve">   </w:t>
      </w:r>
    </w:p>
    <w:p w14:paraId="1E6BE6E7">
      <w:pPr>
        <w:numPr>
          <w:ilvl w:val="0"/>
          <w:numId w:val="4"/>
        </w:numPr>
        <w:rPr>
          <w:rFonts w:eastAsia="Calibri"/>
          <w:sz w:val="22"/>
          <w:szCs w:val="22"/>
        </w:rPr>
      </w:pPr>
      <w:r>
        <w:rPr>
          <w:rFonts w:eastAsia="Calibri"/>
          <w:b/>
          <w:sz w:val="22"/>
          <w:szCs w:val="22"/>
        </w:rPr>
        <w:t>Capaian Pembelajaran Lulusan PRODI (CPL-PRODI)</w:t>
      </w:r>
      <w:r>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2C85EB02">
      <w:pPr>
        <w:numPr>
          <w:ilvl w:val="0"/>
          <w:numId w:val="4"/>
        </w:numPr>
        <w:ind w:left="709" w:hanging="425"/>
        <w:rPr>
          <w:rFonts w:eastAsia="Calibri"/>
          <w:sz w:val="22"/>
          <w:szCs w:val="22"/>
        </w:rPr>
      </w:pPr>
      <w:r>
        <w:rPr>
          <w:rFonts w:eastAsia="Calibri"/>
          <w:b/>
          <w:sz w:val="22"/>
          <w:szCs w:val="22"/>
        </w:rPr>
        <w:t>CPL yang dibebankan pada mata kuliah</w:t>
      </w:r>
      <w:r>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28958352">
      <w:pPr>
        <w:numPr>
          <w:ilvl w:val="0"/>
          <w:numId w:val="4"/>
        </w:numPr>
        <w:ind w:left="709" w:hanging="425"/>
        <w:rPr>
          <w:rFonts w:eastAsia="Calibri"/>
          <w:sz w:val="22"/>
          <w:szCs w:val="22"/>
        </w:rPr>
      </w:pPr>
      <w:r>
        <w:rPr>
          <w:rFonts w:eastAsia="Calibri"/>
          <w:b/>
          <w:sz w:val="22"/>
          <w:szCs w:val="22"/>
        </w:rPr>
        <w:t>CP Mata kuliah (CPMK)</w:t>
      </w:r>
      <w:r>
        <w:rPr>
          <w:rFonts w:eastAsia="Calibri"/>
          <w:sz w:val="22"/>
          <w:szCs w:val="22"/>
        </w:rPr>
        <w:t xml:space="preserve"> adalah kemampuan yang dijabarkan secara spesifik dari CPL yang dibebankan pada mata kuliah, dan bersifat spesifik terhadap bahan kajian atau materi pembelajaran mata kuliah tersebut.</w:t>
      </w:r>
    </w:p>
    <w:p w14:paraId="0ADBA13B">
      <w:pPr>
        <w:numPr>
          <w:ilvl w:val="0"/>
          <w:numId w:val="4"/>
        </w:numPr>
        <w:ind w:left="709" w:hanging="425"/>
        <w:rPr>
          <w:rFonts w:eastAsia="Calibri"/>
          <w:sz w:val="22"/>
          <w:szCs w:val="22"/>
        </w:rPr>
      </w:pPr>
      <w:r>
        <w:rPr>
          <w:rFonts w:eastAsia="Calibri"/>
          <w:b/>
          <w:sz w:val="22"/>
          <w:szCs w:val="22"/>
        </w:rPr>
        <w:t>Sub-CP Mata kuliah (Sub-CPMK)</w:t>
      </w:r>
      <w:r>
        <w:rPr>
          <w:rFonts w:eastAsia="Calibri"/>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26C51001">
      <w:pPr>
        <w:numPr>
          <w:ilvl w:val="0"/>
          <w:numId w:val="4"/>
        </w:numPr>
        <w:ind w:left="709" w:hanging="425"/>
        <w:rPr>
          <w:rFonts w:eastAsia="Calibri"/>
          <w:sz w:val="22"/>
          <w:szCs w:val="22"/>
        </w:rPr>
      </w:pPr>
      <w:r>
        <w:rPr>
          <w:rFonts w:eastAsia="Calibri"/>
          <w:b/>
          <w:sz w:val="22"/>
          <w:szCs w:val="22"/>
        </w:rPr>
        <w:t>Indikator penilaian</w:t>
      </w:r>
      <w:r>
        <w:rPr>
          <w:rFonts w:eastAsia="Calibri"/>
          <w:sz w:val="22"/>
          <w:szCs w:val="22"/>
        </w:rPr>
        <w:t xml:space="preserve"> kemampuan dalam proses maupun hasil belajar mahasiswa adalah pernyataan spesifik dan terukur yang mengidentifikasi kemampuan atau kinerja hasil belajar mahasiswa yang disertai bukti-bukti.</w:t>
      </w:r>
    </w:p>
    <w:p w14:paraId="7103B959">
      <w:pPr>
        <w:numPr>
          <w:ilvl w:val="0"/>
          <w:numId w:val="4"/>
        </w:numPr>
        <w:ind w:left="709" w:hanging="425"/>
        <w:rPr>
          <w:rFonts w:eastAsia="Calibri"/>
          <w:sz w:val="22"/>
          <w:szCs w:val="22"/>
        </w:rPr>
      </w:pPr>
      <w:r>
        <w:rPr>
          <w:rFonts w:eastAsia="Calibri"/>
          <w:b/>
          <w:sz w:val="22"/>
          <w:szCs w:val="22"/>
        </w:rPr>
        <w:t>Kreteria Penilaian</w:t>
      </w:r>
      <w:r>
        <w:rPr>
          <w:rFonts w:eastAsia="Calibri"/>
          <w:sz w:val="22"/>
          <w:szCs w:val="22"/>
        </w:rPr>
        <w:t xml:space="preserve"> adalah patokan yang digunakan sebagai ukuran atau tolok ukur ketercapaian pembelajaran dalam penilaian berdasarkan indikator-indikator yang telah ditetapkan. </w:t>
      </w:r>
      <w:r>
        <w:rPr>
          <w:rFonts w:eastAsia="Calibri"/>
          <w:sz w:val="22"/>
          <w:szCs w:val="22"/>
          <w:lang w:val="sv-SE"/>
        </w:rPr>
        <w:t xml:space="preserve">Kreteria penilaian merupakan pedoman bagi penilai agar penilaian konsisten dan tidak bias. </w:t>
      </w:r>
      <w:r>
        <w:rPr>
          <w:rFonts w:eastAsia="Calibri"/>
          <w:sz w:val="22"/>
          <w:szCs w:val="22"/>
        </w:rPr>
        <w:t>Kreteria dapat berupa kuantitatif ataupun kualitatif.</w:t>
      </w:r>
    </w:p>
    <w:p w14:paraId="36EA7402">
      <w:pPr>
        <w:numPr>
          <w:ilvl w:val="0"/>
          <w:numId w:val="4"/>
        </w:numPr>
        <w:ind w:left="709" w:hanging="425"/>
        <w:rPr>
          <w:rFonts w:eastAsia="Calibri"/>
          <w:sz w:val="22"/>
          <w:szCs w:val="22"/>
        </w:rPr>
      </w:pPr>
      <w:r>
        <w:rPr>
          <w:rFonts w:eastAsia="Calibri"/>
          <w:b/>
          <w:sz w:val="22"/>
          <w:szCs w:val="22"/>
        </w:rPr>
        <w:t xml:space="preserve">Bentuk penilaian: </w:t>
      </w:r>
      <w:r>
        <w:rPr>
          <w:rFonts w:eastAsia="Calibri"/>
          <w:sz w:val="22"/>
          <w:szCs w:val="22"/>
        </w:rPr>
        <w:t>tes dan non-tes.</w:t>
      </w:r>
    </w:p>
    <w:p w14:paraId="5B714120">
      <w:pPr>
        <w:numPr>
          <w:ilvl w:val="0"/>
          <w:numId w:val="4"/>
        </w:numPr>
        <w:ind w:left="709" w:hanging="425"/>
        <w:rPr>
          <w:rFonts w:eastAsia="Calibri"/>
          <w:sz w:val="22"/>
          <w:szCs w:val="22"/>
          <w:lang w:val="sv-SE"/>
        </w:rPr>
      </w:pPr>
      <w:r>
        <w:rPr>
          <w:rFonts w:eastAsia="Calibri"/>
          <w:b/>
          <w:sz w:val="22"/>
          <w:szCs w:val="22"/>
          <w:lang w:val="sv-SE"/>
        </w:rPr>
        <w:t>Bentuk pembelajaran:</w:t>
      </w:r>
      <w:r>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14:paraId="22DC3EA5">
      <w:pPr>
        <w:numPr>
          <w:ilvl w:val="0"/>
          <w:numId w:val="4"/>
        </w:numPr>
        <w:ind w:left="709" w:hanging="425"/>
        <w:rPr>
          <w:rFonts w:eastAsia="Calibri"/>
          <w:sz w:val="22"/>
          <w:szCs w:val="22"/>
        </w:rPr>
      </w:pPr>
      <w:r>
        <w:rPr>
          <w:rFonts w:eastAsia="Calibri"/>
          <w:b/>
          <w:sz w:val="22"/>
          <w:szCs w:val="22"/>
        </w:rPr>
        <w:t>Metode Pembelajaran:</w:t>
      </w:r>
      <w:r>
        <w:rPr>
          <w:rFonts w:eastAsia="Calibri"/>
          <w:sz w:val="22"/>
          <w:szCs w:val="22"/>
        </w:rPr>
        <w:t xml:space="preserve"> Small Group Discussion, Role-Play &amp; Simulation, Discovery Learning, Self-Directed Learning, Cooperative Learning, Collaborative Learning, Contextual Learning, Project Based Learning, dan metode lainnya yg setara.</w:t>
      </w:r>
    </w:p>
    <w:p w14:paraId="765C077F">
      <w:pPr>
        <w:numPr>
          <w:ilvl w:val="0"/>
          <w:numId w:val="4"/>
        </w:numPr>
        <w:ind w:left="709" w:hanging="425"/>
        <w:rPr>
          <w:rFonts w:eastAsia="Calibri"/>
          <w:sz w:val="22"/>
          <w:szCs w:val="22"/>
        </w:rPr>
      </w:pPr>
      <w:r>
        <w:rPr>
          <w:rFonts w:eastAsia="Calibri"/>
          <w:b/>
          <w:sz w:val="22"/>
          <w:szCs w:val="22"/>
        </w:rPr>
        <w:t xml:space="preserve">Materi Pembelajaran </w:t>
      </w:r>
      <w:r>
        <w:rPr>
          <w:rFonts w:eastAsia="Calibri"/>
          <w:sz w:val="22"/>
          <w:szCs w:val="22"/>
        </w:rPr>
        <w:t>adalah rincian atau uraian dari bahan kajian yg dapat disajikan dalam bentuk beberapa pokok dan sub-pokok bahasan.</w:t>
      </w:r>
    </w:p>
    <w:p w14:paraId="43987EE2">
      <w:pPr>
        <w:numPr>
          <w:ilvl w:val="0"/>
          <w:numId w:val="4"/>
        </w:numPr>
        <w:ind w:left="709" w:hanging="425"/>
        <w:rPr>
          <w:rFonts w:eastAsia="Calibri"/>
          <w:sz w:val="22"/>
          <w:szCs w:val="22"/>
        </w:rPr>
      </w:pPr>
      <w:r>
        <w:rPr>
          <w:rFonts w:eastAsia="Calibri"/>
          <w:b/>
          <w:sz w:val="22"/>
          <w:szCs w:val="22"/>
        </w:rPr>
        <w:t>Bobot penilaian</w:t>
      </w:r>
      <w:r>
        <w:rPr>
          <w:rFonts w:eastAsia="Calibri"/>
          <w:sz w:val="22"/>
          <w:szCs w:val="22"/>
        </w:rPr>
        <w:t xml:space="preserve"> adalah prosentasi penilaian terhadap setiap pencapaian sub-CPMK yang besarnya proposional dengan tingkat kesulitan pencapaian sub-CPMK tsb., dan totalnya 100%.</w:t>
      </w:r>
    </w:p>
    <w:p w14:paraId="4C4885BC">
      <w:pPr>
        <w:numPr>
          <w:ilvl w:val="0"/>
          <w:numId w:val="4"/>
        </w:numPr>
        <w:ind w:left="709" w:hanging="425"/>
        <w:rPr>
          <w:rFonts w:eastAsia="Calibri"/>
          <w:sz w:val="22"/>
          <w:szCs w:val="22"/>
          <w:lang w:val="sv-SE"/>
        </w:rPr>
      </w:pPr>
      <w:r>
        <w:rPr>
          <w:rFonts w:eastAsia="Calibri"/>
          <w:sz w:val="22"/>
          <w:szCs w:val="22"/>
          <w:lang w:val="sv-SE"/>
        </w:rPr>
        <w:t>TM=Tatap Muka, PT=Penugasan terstruktur, BM=Belajar mandiri.</w:t>
      </w:r>
    </w:p>
    <w:p w14:paraId="153F4AC7">
      <w:pPr>
        <w:ind w:left="284"/>
        <w:rPr>
          <w:rFonts w:eastAsia="Calibri"/>
          <w:sz w:val="22"/>
          <w:szCs w:val="22"/>
          <w:lang w:val="sv-SE"/>
        </w:rPr>
      </w:pPr>
    </w:p>
    <w:p w14:paraId="382460BA">
      <w:pPr>
        <w:rPr>
          <w:rFonts w:eastAsia="Calibri"/>
          <w:sz w:val="22"/>
          <w:szCs w:val="22"/>
          <w:lang w:val="sv-SE"/>
        </w:rPr>
      </w:pPr>
    </w:p>
    <w:p w14:paraId="669F8E65"/>
    <w:sectPr>
      <w:pgSz w:w="15840" w:h="12240" w:orient="landscape"/>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Candara">
    <w:panose1 w:val="020E0502030303020204"/>
    <w:charset w:val="00"/>
    <w:family w:val="swiss"/>
    <w:pitch w:val="default"/>
    <w:sig w:usb0="A00002EF" w:usb1="4000A44B" w:usb2="00000000" w:usb3="00000000" w:csb0="2000019F" w:csb1="00000000"/>
  </w:font>
  <w:font w:name="Segoe UI Symbol">
    <w:panose1 w:val="020B0502040204020203"/>
    <w:charset w:val="00"/>
    <w:family w:val="swiss"/>
    <w:pitch w:val="default"/>
    <w:sig w:usb0="800001E3" w:usb1="1200FFEF" w:usb2="00040000" w:usb3="04000000" w:csb0="00000001" w:csb1="4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662EE8"/>
    <w:multiLevelType w:val="multilevel"/>
    <w:tmpl w:val="11662EE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73474ED"/>
    <w:multiLevelType w:val="multilevel"/>
    <w:tmpl w:val="373474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FA73B79"/>
    <w:multiLevelType w:val="multilevel"/>
    <w:tmpl w:val="6FA73B7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197BE17"/>
    <w:multiLevelType w:val="singleLevel"/>
    <w:tmpl w:val="7197BE17"/>
    <w:lvl w:ilvl="0" w:tentative="0">
      <w:start w:val="1"/>
      <w:numFmt w:val="decimal"/>
      <w:lvlText w:val="%1."/>
      <w:lvlJc w:val="left"/>
      <w:pPr>
        <w:tabs>
          <w:tab w:val="left" w:pos="425"/>
        </w:tabs>
        <w:ind w:left="425" w:hanging="425"/>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EF"/>
    <w:rsid w:val="00111468"/>
    <w:rsid w:val="001116B0"/>
    <w:rsid w:val="00153D34"/>
    <w:rsid w:val="00357FC8"/>
    <w:rsid w:val="0043441F"/>
    <w:rsid w:val="004C1013"/>
    <w:rsid w:val="005972DC"/>
    <w:rsid w:val="005B6A21"/>
    <w:rsid w:val="006C53AB"/>
    <w:rsid w:val="00745E1B"/>
    <w:rsid w:val="007835C6"/>
    <w:rsid w:val="007B79FD"/>
    <w:rsid w:val="0089228D"/>
    <w:rsid w:val="008B6B0F"/>
    <w:rsid w:val="00994B23"/>
    <w:rsid w:val="009C0AAF"/>
    <w:rsid w:val="00A12E91"/>
    <w:rsid w:val="00A865D4"/>
    <w:rsid w:val="00B4491A"/>
    <w:rsid w:val="00C13C75"/>
    <w:rsid w:val="00C602EE"/>
    <w:rsid w:val="00C65BCC"/>
    <w:rsid w:val="00C92C33"/>
    <w:rsid w:val="00C93426"/>
    <w:rsid w:val="00D26ABF"/>
    <w:rsid w:val="00D56E8F"/>
    <w:rsid w:val="00EA4901"/>
    <w:rsid w:val="00F44FAC"/>
    <w:rsid w:val="00FB03EF"/>
    <w:rsid w:val="034A6C86"/>
    <w:rsid w:val="26AD36A5"/>
    <w:rsid w:val="525321D5"/>
    <w:rsid w:val="54967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376092"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376092"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376092"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376092" w:themeColor="accent1" w:themeShade="BF"/>
    </w:rPr>
  </w:style>
  <w:style w:type="paragraph" w:styleId="7">
    <w:name w:val="heading 6"/>
    <w:basedOn w:val="1"/>
    <w:next w:val="1"/>
    <w:link w:val="24"/>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20"/>
    <w:rPr>
      <w:i/>
      <w:iCs/>
    </w:rPr>
  </w:style>
  <w:style w:type="paragraph" w:styleId="14">
    <w:name w:val="Normal (Web)"/>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15">
    <w:name w:val="Strong"/>
    <w:basedOn w:val="11"/>
    <w:qFormat/>
    <w:uiPriority w:val="22"/>
    <w:rPr>
      <w:b/>
      <w:bCs/>
    </w:rPr>
  </w:style>
  <w:style w:type="paragraph" w:styleId="16">
    <w:name w:val="Subtitle"/>
    <w:basedOn w:val="1"/>
    <w:next w:val="1"/>
    <w:link w:val="29"/>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7">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next w:val="1"/>
    <w:link w:val="28"/>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9">
    <w:name w:val="Heading 1 Char"/>
    <w:basedOn w:val="11"/>
    <w:link w:val="2"/>
    <w:qFormat/>
    <w:uiPriority w:val="9"/>
    <w:rPr>
      <w:rFonts w:asciiTheme="majorHAnsi" w:hAnsiTheme="majorHAnsi" w:eastAsiaTheme="majorEastAsia" w:cstheme="majorBidi"/>
      <w:color w:val="376092" w:themeColor="accent1" w:themeShade="BF"/>
      <w:sz w:val="40"/>
      <w:szCs w:val="40"/>
      <w:lang w:val="id-ID"/>
    </w:rPr>
  </w:style>
  <w:style w:type="character" w:customStyle="1" w:styleId="20">
    <w:name w:val="Heading 2 Char"/>
    <w:basedOn w:val="11"/>
    <w:link w:val="3"/>
    <w:semiHidden/>
    <w:qFormat/>
    <w:uiPriority w:val="9"/>
    <w:rPr>
      <w:rFonts w:asciiTheme="majorHAnsi" w:hAnsiTheme="majorHAnsi" w:eastAsiaTheme="majorEastAsia" w:cstheme="majorBidi"/>
      <w:color w:val="376092" w:themeColor="accent1" w:themeShade="BF"/>
      <w:sz w:val="32"/>
      <w:szCs w:val="32"/>
      <w:lang w:val="id-ID"/>
    </w:rPr>
  </w:style>
  <w:style w:type="character" w:customStyle="1" w:styleId="21">
    <w:name w:val="Heading 3 Char"/>
    <w:basedOn w:val="11"/>
    <w:link w:val="4"/>
    <w:semiHidden/>
    <w:qFormat/>
    <w:uiPriority w:val="9"/>
    <w:rPr>
      <w:rFonts w:eastAsiaTheme="majorEastAsia" w:cstheme="majorBidi"/>
      <w:color w:val="376092" w:themeColor="accent1" w:themeShade="BF"/>
      <w:sz w:val="28"/>
      <w:szCs w:val="28"/>
      <w:lang w:val="id-ID"/>
    </w:rPr>
  </w:style>
  <w:style w:type="character" w:customStyle="1" w:styleId="22">
    <w:name w:val="Heading 4 Char"/>
    <w:basedOn w:val="11"/>
    <w:link w:val="5"/>
    <w:semiHidden/>
    <w:qFormat/>
    <w:uiPriority w:val="9"/>
    <w:rPr>
      <w:rFonts w:eastAsiaTheme="majorEastAsia" w:cstheme="majorBidi"/>
      <w:i/>
      <w:iCs/>
      <w:color w:val="376092" w:themeColor="accent1" w:themeShade="BF"/>
      <w:lang w:val="id-ID"/>
    </w:rPr>
  </w:style>
  <w:style w:type="character" w:customStyle="1" w:styleId="23">
    <w:name w:val="Heading 5 Char"/>
    <w:basedOn w:val="11"/>
    <w:link w:val="6"/>
    <w:semiHidden/>
    <w:qFormat/>
    <w:uiPriority w:val="9"/>
    <w:rPr>
      <w:rFonts w:eastAsiaTheme="majorEastAsia" w:cstheme="majorBidi"/>
      <w:color w:val="376092" w:themeColor="accent1" w:themeShade="BF"/>
      <w:lang w:val="id-ID"/>
    </w:rPr>
  </w:style>
  <w:style w:type="character" w:customStyle="1" w:styleId="24">
    <w:name w:val="Heading 6 Char"/>
    <w:basedOn w:val="11"/>
    <w:link w:val="7"/>
    <w:semiHidden/>
    <w:qFormat/>
    <w:uiPriority w:val="9"/>
    <w:rPr>
      <w:rFonts w:eastAsiaTheme="majorEastAsia" w:cstheme="majorBidi"/>
      <w:i/>
      <w:iCs/>
      <w:color w:val="595959" w:themeColor="text1" w:themeTint="A6"/>
      <w:lang w:val="id-ID"/>
      <w14:textFill>
        <w14:solidFill>
          <w14:schemeClr w14:val="tx1">
            <w14:lumMod w14:val="65000"/>
            <w14:lumOff w14:val="35000"/>
          </w14:schemeClr>
        </w14:solidFill>
      </w14:textFill>
    </w:rPr>
  </w:style>
  <w:style w:type="character" w:customStyle="1" w:styleId="25">
    <w:name w:val="Heading 7 Char"/>
    <w:basedOn w:val="11"/>
    <w:link w:val="8"/>
    <w:semiHidden/>
    <w:qFormat/>
    <w:uiPriority w:val="9"/>
    <w:rPr>
      <w:rFonts w:eastAsiaTheme="majorEastAsia" w:cstheme="majorBidi"/>
      <w:color w:val="595959" w:themeColor="text1" w:themeTint="A6"/>
      <w:lang w:val="id-ID"/>
      <w14:textFill>
        <w14:solidFill>
          <w14:schemeClr w14:val="tx1">
            <w14:lumMod w14:val="65000"/>
            <w14:lumOff w14:val="35000"/>
          </w14:schemeClr>
        </w14:solidFill>
      </w14:textFill>
    </w:rPr>
  </w:style>
  <w:style w:type="character" w:customStyle="1" w:styleId="26">
    <w:name w:val="Heading 8 Char"/>
    <w:basedOn w:val="11"/>
    <w:link w:val="9"/>
    <w:semiHidden/>
    <w:qFormat/>
    <w:uiPriority w:val="9"/>
    <w:rPr>
      <w:rFonts w:eastAsiaTheme="majorEastAsia" w:cstheme="majorBidi"/>
      <w:i/>
      <w:iCs/>
      <w:color w:val="262626" w:themeColor="text1" w:themeTint="D9"/>
      <w:lang w:val="id-ID"/>
      <w14:textFill>
        <w14:solidFill>
          <w14:schemeClr w14:val="tx1">
            <w14:lumMod w14:val="85000"/>
            <w14:lumOff w14:val="15000"/>
          </w14:schemeClr>
        </w14:solidFill>
      </w14:textFill>
    </w:rPr>
  </w:style>
  <w:style w:type="character" w:customStyle="1" w:styleId="27">
    <w:name w:val="Heading 9 Char"/>
    <w:basedOn w:val="11"/>
    <w:link w:val="10"/>
    <w:semiHidden/>
    <w:qFormat/>
    <w:uiPriority w:val="9"/>
    <w:rPr>
      <w:rFonts w:eastAsiaTheme="majorEastAsia" w:cstheme="majorBidi"/>
      <w:color w:val="262626" w:themeColor="text1" w:themeTint="D9"/>
      <w:lang w:val="id-ID"/>
      <w14:textFill>
        <w14:solidFill>
          <w14:schemeClr w14:val="tx1">
            <w14:lumMod w14:val="85000"/>
            <w14:lumOff w14:val="15000"/>
          </w14:schemeClr>
        </w14:solidFill>
      </w14:textFill>
    </w:rPr>
  </w:style>
  <w:style w:type="character" w:customStyle="1" w:styleId="28">
    <w:name w:val="Title Char"/>
    <w:basedOn w:val="11"/>
    <w:link w:val="18"/>
    <w:qFormat/>
    <w:uiPriority w:val="10"/>
    <w:rPr>
      <w:rFonts w:asciiTheme="majorHAnsi" w:hAnsiTheme="majorHAnsi" w:eastAsiaTheme="majorEastAsia" w:cstheme="majorBidi"/>
      <w:spacing w:val="-10"/>
      <w:kern w:val="28"/>
      <w:sz w:val="56"/>
      <w:szCs w:val="56"/>
      <w:lang w:val="id-ID"/>
    </w:rPr>
  </w:style>
  <w:style w:type="character" w:customStyle="1" w:styleId="29">
    <w:name w:val="Subtitle Char"/>
    <w:basedOn w:val="11"/>
    <w:link w:val="16"/>
    <w:qFormat/>
    <w:uiPriority w:val="11"/>
    <w:rPr>
      <w:rFonts w:eastAsiaTheme="majorEastAsia" w:cstheme="majorBidi"/>
      <w:color w:val="595959" w:themeColor="text1" w:themeTint="A6"/>
      <w:spacing w:val="15"/>
      <w:sz w:val="28"/>
      <w:szCs w:val="28"/>
      <w:lang w:val="id-ID"/>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uiPriority w:val="29"/>
    <w:rPr>
      <w:i/>
      <w:iCs/>
      <w:color w:val="404040" w:themeColor="text1" w:themeTint="BF"/>
      <w:lang w:val="id-ID"/>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1"/>
    <w:basedOn w:val="11"/>
    <w:qFormat/>
    <w:uiPriority w:val="21"/>
    <w:rPr>
      <w:i/>
      <w:iCs/>
      <w:color w:val="376092" w:themeColor="accent1" w:themeShade="BF"/>
    </w:rPr>
  </w:style>
  <w:style w:type="paragraph" w:styleId="34">
    <w:name w:val="Intense Quote"/>
    <w:basedOn w:val="1"/>
    <w:next w:val="1"/>
    <w:link w:val="35"/>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5">
    <w:name w:val="Intense Quote Char"/>
    <w:basedOn w:val="11"/>
    <w:link w:val="34"/>
    <w:qFormat/>
    <w:uiPriority w:val="30"/>
    <w:rPr>
      <w:i/>
      <w:iCs/>
      <w:color w:val="376092" w:themeColor="accent1" w:themeShade="BF"/>
      <w:lang w:val="id-ID"/>
    </w:rPr>
  </w:style>
  <w:style w:type="character" w:customStyle="1" w:styleId="36">
    <w:name w:val="Intense Reference1"/>
    <w:basedOn w:val="11"/>
    <w:qFormat/>
    <w:uiPriority w:val="32"/>
    <w:rPr>
      <w:b/>
      <w:bCs/>
      <w:smallCaps/>
      <w:color w:val="376092" w:themeColor="accent1" w:themeShade="BF"/>
      <w:spacing w:val="5"/>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387</Words>
  <Characters>2574</Characters>
  <Lines>102</Lines>
  <Paragraphs>28</Paragraphs>
  <TotalTime>0</TotalTime>
  <ScaleCrop>false</ScaleCrop>
  <LinksUpToDate>false</LinksUpToDate>
  <CharactersWithSpaces>2883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2025-07-01T07:43:00Z</dcterms:created>
  <dc:creator>INTEL</dc:creator>
  <cp:lastModifiedBy>HAFIZAH COMPUTER</cp:lastModifiedBy>
  <dcterms:modified xsi:type="dcterms:W3CDTF">2026-07-18T02:25:36Z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FC1EF48F1EC447CDB801C07C899D71A3_12</vt:lpwstr>
  </property>
  <property fmtid="{D5CDD505-2E9C-101B-9397-08002B2CF9AE}" pid="4" name="KSOTemplateDocerSaveRecord">
    <vt:lpwstr>eyJoZGlkIjoiMjYyM2ZkN2M1MWE3NjdkMjlmNDIwZWJiYzVmOGE2ZDAifQ==</vt:lpwstr>
  </property>
</Properties>
</file>